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F40A22" w14:textId="5260AED2" w:rsidR="00C87DCB" w:rsidRPr="006453D9" w:rsidRDefault="00C87DCB" w:rsidP="00C87DCB">
      <w:pPr>
        <w:pStyle w:val="MDPI11articletype"/>
      </w:pPr>
      <w:r>
        <w:t>Title Page</w:t>
      </w:r>
    </w:p>
    <w:p w14:paraId="76C190BB" w14:textId="294989C0" w:rsidR="00031D4D" w:rsidRPr="00031D4D" w:rsidRDefault="00031D4D" w:rsidP="00031D4D">
      <w:pPr>
        <w:pStyle w:val="MDPI12title"/>
      </w:pPr>
      <w:bookmarkStart w:id="0" w:name="_Hlk199232250"/>
      <w:r>
        <w:t>Exploring s</w:t>
      </w:r>
      <w:r w:rsidR="00C87DCB">
        <w:t xml:space="preserve">leep intermittent tinnitus patients </w:t>
      </w:r>
      <w:proofErr w:type="spellStart"/>
      <w:r w:rsidR="00C87DCB">
        <w:t>infradian</w:t>
      </w:r>
      <w:proofErr w:type="spellEnd"/>
      <w:r w:rsidR="00C87DCB">
        <w:t xml:space="preserve"> tinnitus loudness periodicity</w:t>
      </w:r>
      <w:bookmarkEnd w:id="0"/>
      <w:r>
        <w:br/>
      </w:r>
      <w:r w:rsidRPr="00B107E1">
        <w:rPr>
          <w:i/>
          <w:iCs/>
          <w:sz w:val="28"/>
          <w:szCs w:val="16"/>
        </w:rPr>
        <w:t>A case-control study</w:t>
      </w:r>
    </w:p>
    <w:p w14:paraId="623DCDCA" w14:textId="6D3790E0" w:rsidR="007714D4" w:rsidRPr="001C611B" w:rsidRDefault="007714D4" w:rsidP="007714D4">
      <w:pPr>
        <w:pStyle w:val="MDPI13authornames"/>
      </w:pPr>
      <w:r w:rsidRPr="001C611B">
        <w:t>Robin Guillard</w:t>
      </w:r>
      <w:r>
        <w:t>, PhD</w:t>
      </w:r>
      <w:r w:rsidRPr="001C611B">
        <w:t xml:space="preserve"> </w:t>
      </w:r>
      <w:r w:rsidRPr="001C611B">
        <w:rPr>
          <w:vertAlign w:val="superscript"/>
        </w:rPr>
        <w:t>1,2</w:t>
      </w:r>
      <w:r>
        <w:rPr>
          <w:vertAlign w:val="superscript"/>
        </w:rPr>
        <w:t>,3</w:t>
      </w:r>
      <w:r w:rsidRPr="001C611B">
        <w:t xml:space="preserve">*, </w:t>
      </w:r>
      <w:r>
        <w:t xml:space="preserve">Aurélien </w:t>
      </w:r>
      <w:proofErr w:type="spellStart"/>
      <w:r>
        <w:t>Cadix</w:t>
      </w:r>
      <w:proofErr w:type="spellEnd"/>
      <w:r>
        <w:t>, MSc</w:t>
      </w:r>
      <w:r w:rsidRPr="001C611B">
        <w:t xml:space="preserve"> </w:t>
      </w:r>
      <w:r>
        <w:rPr>
          <w:vertAlign w:val="superscript"/>
        </w:rPr>
        <w:t>3</w:t>
      </w:r>
      <w:r w:rsidRPr="001C611B">
        <w:t>,</w:t>
      </w:r>
      <w:r>
        <w:t xml:space="preserve"> Kenneth Rawling, MD </w:t>
      </w:r>
      <w:r>
        <w:rPr>
          <w:vertAlign w:val="superscript"/>
        </w:rPr>
        <w:t>4</w:t>
      </w:r>
      <w:r>
        <w:t xml:space="preserve">, Marco </w:t>
      </w:r>
      <w:proofErr w:type="spellStart"/>
      <w:r>
        <w:t>Congedo</w:t>
      </w:r>
      <w:proofErr w:type="spellEnd"/>
      <w:r>
        <w:t xml:space="preserve">, PhD </w:t>
      </w:r>
      <w:r>
        <w:rPr>
          <w:vertAlign w:val="superscript"/>
        </w:rPr>
        <w:t>1</w:t>
      </w:r>
      <w:r>
        <w:t>,</w:t>
      </w:r>
      <w:r w:rsidRPr="001C611B">
        <w:t xml:space="preserve"> </w:t>
      </w:r>
      <w:r>
        <w:t>Winfried Schlee, PhD</w:t>
      </w:r>
      <w:r w:rsidRPr="001C611B">
        <w:t xml:space="preserve"> </w:t>
      </w:r>
      <w:r>
        <w:rPr>
          <w:vertAlign w:val="superscript"/>
        </w:rPr>
        <w:t>5-6</w:t>
      </w:r>
      <w:r>
        <w:t xml:space="preserve"> and Alain </w:t>
      </w:r>
      <w:proofErr w:type="spellStart"/>
      <w:r>
        <w:t>Londero</w:t>
      </w:r>
      <w:proofErr w:type="spellEnd"/>
      <w:r>
        <w:t xml:space="preserve">, MD </w:t>
      </w:r>
      <w:r>
        <w:rPr>
          <w:vertAlign w:val="superscript"/>
        </w:rPr>
        <w:t>2</w:t>
      </w:r>
    </w:p>
    <w:p w14:paraId="47FA95D4" w14:textId="12929AEE" w:rsidR="00C87DCB" w:rsidRPr="008C127F" w:rsidRDefault="00C87DCB" w:rsidP="00C87DCB">
      <w:pPr>
        <w:pStyle w:val="MDPI16affiliation"/>
        <w:ind w:left="0" w:firstLine="0"/>
        <w:rPr>
          <w:lang w:val="fr-FR"/>
        </w:rPr>
      </w:pPr>
      <w:r w:rsidRPr="008C127F">
        <w:rPr>
          <w:vertAlign w:val="superscript"/>
          <w:lang w:val="fr-FR"/>
        </w:rPr>
        <w:t>1</w:t>
      </w:r>
      <w:r w:rsidRPr="008C127F">
        <w:rPr>
          <w:lang w:val="fr-FR"/>
        </w:rPr>
        <w:t xml:space="preserve">  GIPSA-</w:t>
      </w:r>
      <w:proofErr w:type="spellStart"/>
      <w:r w:rsidRPr="008C127F">
        <w:rPr>
          <w:lang w:val="fr-FR"/>
        </w:rPr>
        <w:t>Lab</w:t>
      </w:r>
      <w:proofErr w:type="spellEnd"/>
      <w:r w:rsidRPr="008C127F">
        <w:rPr>
          <w:lang w:val="fr-FR"/>
        </w:rPr>
        <w:t xml:space="preserve"> , </w:t>
      </w:r>
      <w:r w:rsidRPr="008C127F">
        <w:rPr>
          <w:rFonts w:ascii="TimesLTStd-Roman" w:hAnsi="TimesLTStd-Roman" w:cs="TimesLTStd-Roman"/>
          <w:color w:val="auto"/>
          <w:sz w:val="18"/>
          <w:lang w:val="fr-FR"/>
        </w:rPr>
        <w:t>Univ. Grenoble Alpes, CNRS, Grenoble INP, Grenoble, France</w:t>
      </w:r>
      <w:r w:rsidRPr="008C127F">
        <w:rPr>
          <w:lang w:val="fr-FR"/>
        </w:rPr>
        <w:t>.</w:t>
      </w:r>
    </w:p>
    <w:p w14:paraId="13E8E029" w14:textId="50712E4F" w:rsidR="007714D4" w:rsidRPr="007714D4" w:rsidRDefault="007714D4" w:rsidP="00C87DCB">
      <w:pPr>
        <w:pStyle w:val="MDPI16affiliation"/>
        <w:ind w:left="0" w:firstLine="0"/>
        <w:rPr>
          <w:lang w:val="fr-FR"/>
        </w:rPr>
      </w:pPr>
      <w:r>
        <w:rPr>
          <w:vertAlign w:val="superscript"/>
          <w:lang w:val="fr-FR"/>
        </w:rPr>
        <w:t>2</w:t>
      </w:r>
      <w:r w:rsidRPr="007714D4">
        <w:rPr>
          <w:vertAlign w:val="superscript"/>
          <w:lang w:val="fr-FR"/>
        </w:rPr>
        <w:t xml:space="preserve"> </w:t>
      </w:r>
      <w:r>
        <w:rPr>
          <w:vertAlign w:val="superscript"/>
          <w:lang w:val="fr-FR"/>
        </w:rPr>
        <w:t xml:space="preserve">  </w:t>
      </w:r>
      <w:proofErr w:type="spellStart"/>
      <w:r w:rsidRPr="005047A7">
        <w:rPr>
          <w:lang w:val="fr-FR"/>
        </w:rPr>
        <w:t>Universite</w:t>
      </w:r>
      <w:proofErr w:type="spellEnd"/>
      <w:r w:rsidRPr="005047A7">
        <w:rPr>
          <w:lang w:val="fr-FR"/>
        </w:rPr>
        <w:t xml:space="preserve">́ Paris Cité, Institut Pasteur, AP-HP, </w:t>
      </w:r>
      <w:proofErr w:type="spellStart"/>
      <w:r w:rsidRPr="005047A7">
        <w:rPr>
          <w:lang w:val="fr-FR"/>
        </w:rPr>
        <w:t>Ho</w:t>
      </w:r>
      <w:r w:rsidRPr="005047A7">
        <w:rPr>
          <w:rFonts w:ascii="Times New Roman" w:hAnsi="Times New Roman"/>
          <w:lang w:val="fr-FR"/>
        </w:rPr>
        <w:t>̂</w:t>
      </w:r>
      <w:r w:rsidRPr="005047A7">
        <w:rPr>
          <w:lang w:val="fr-FR"/>
        </w:rPr>
        <w:t>pital</w:t>
      </w:r>
      <w:proofErr w:type="spellEnd"/>
      <w:r w:rsidRPr="005047A7">
        <w:rPr>
          <w:lang w:val="fr-FR"/>
        </w:rPr>
        <w:t xml:space="preserve"> Lariboisi</w:t>
      </w:r>
      <w:r w:rsidRPr="005047A7">
        <w:rPr>
          <w:rFonts w:cs="Palatino Linotype"/>
          <w:lang w:val="fr-FR"/>
        </w:rPr>
        <w:t>è</w:t>
      </w:r>
      <w:r w:rsidRPr="005047A7">
        <w:rPr>
          <w:lang w:val="fr-FR"/>
        </w:rPr>
        <w:t>re, Service ORL, INSERM, Fondation</w:t>
      </w:r>
      <w:r>
        <w:rPr>
          <w:lang w:val="fr-FR"/>
        </w:rPr>
        <w:t xml:space="preserve"> </w:t>
      </w:r>
      <w:r w:rsidRPr="005047A7">
        <w:rPr>
          <w:lang w:val="fr-FR"/>
        </w:rPr>
        <w:t xml:space="preserve">Pour l’Audition, IHU </w:t>
      </w:r>
      <w:proofErr w:type="spellStart"/>
      <w:r w:rsidRPr="005047A7">
        <w:rPr>
          <w:lang w:val="fr-FR"/>
        </w:rPr>
        <w:t>reConnect</w:t>
      </w:r>
      <w:proofErr w:type="spellEnd"/>
      <w:r w:rsidRPr="005047A7">
        <w:rPr>
          <w:lang w:val="fr-FR"/>
        </w:rPr>
        <w:t xml:space="preserve">, F-75010 Paris, France </w:t>
      </w:r>
      <w:r w:rsidRPr="001D5366">
        <w:rPr>
          <w:lang w:val="fr-FR"/>
        </w:rPr>
        <w:t xml:space="preserve"> </w:t>
      </w:r>
    </w:p>
    <w:p w14:paraId="7352C41F" w14:textId="2A53E80B" w:rsidR="00C87DCB" w:rsidRPr="003B57B7" w:rsidRDefault="007714D4" w:rsidP="00C87DCB">
      <w:pPr>
        <w:pStyle w:val="MDPI16affiliation"/>
        <w:ind w:left="0" w:firstLine="0"/>
      </w:pPr>
      <w:r>
        <w:rPr>
          <w:vertAlign w:val="superscript"/>
        </w:rPr>
        <w:t>3</w:t>
      </w:r>
      <w:r w:rsidR="00C87DCB">
        <w:t xml:space="preserve">  </w:t>
      </w:r>
      <w:r w:rsidR="00C87DCB" w:rsidRPr="003B57B7">
        <w:t>Robin Guillard EIRL</w:t>
      </w:r>
      <w:r w:rsidR="00C87DCB" w:rsidRPr="003B57B7">
        <w:rPr>
          <w:rFonts w:ascii="TimesLTStd-Roman" w:hAnsi="TimesLTStd-Roman" w:cs="TimesLTStd-Roman"/>
          <w:color w:val="auto"/>
          <w:sz w:val="18"/>
        </w:rPr>
        <w:t>, Grenoble, France</w:t>
      </w:r>
      <w:r w:rsidR="00C87DCB" w:rsidRPr="003B57B7">
        <w:t>.</w:t>
      </w:r>
    </w:p>
    <w:p w14:paraId="493ADEDC" w14:textId="5A468781" w:rsidR="00C87DCB" w:rsidRPr="00A53CDB" w:rsidRDefault="007714D4" w:rsidP="00C87DCB">
      <w:pPr>
        <w:pStyle w:val="MDPI16affiliation"/>
        <w:ind w:left="0" w:firstLine="0"/>
      </w:pPr>
      <w:r>
        <w:rPr>
          <w:vertAlign w:val="superscript"/>
        </w:rPr>
        <w:t>4</w:t>
      </w:r>
      <w:r w:rsidR="00C87DCB" w:rsidRPr="00C765AD">
        <w:rPr>
          <w:vertAlign w:val="superscript"/>
        </w:rPr>
        <w:t xml:space="preserve">    </w:t>
      </w:r>
      <w:r w:rsidR="00C87DCB" w:rsidRPr="00C87DCB">
        <w:t>Independent Work &amp; Organizational Psychologist, Birmingham, United Kingdom</w:t>
      </w:r>
    </w:p>
    <w:p w14:paraId="728472AA" w14:textId="67BA8B71" w:rsidR="00C87DCB" w:rsidRPr="00C765AD" w:rsidRDefault="007714D4" w:rsidP="00C87DCB">
      <w:pPr>
        <w:pStyle w:val="MDPI16affiliation"/>
        <w:ind w:left="0" w:firstLine="0"/>
      </w:pPr>
      <w:r>
        <w:rPr>
          <w:vertAlign w:val="superscript"/>
        </w:rPr>
        <w:t>5</w:t>
      </w:r>
      <w:r w:rsidR="00C87DCB" w:rsidRPr="007D2B18">
        <w:rPr>
          <w:vertAlign w:val="superscript"/>
        </w:rPr>
        <w:t xml:space="preserve">   </w:t>
      </w:r>
      <w:r w:rsidR="00C87DCB">
        <w:t>I</w:t>
      </w:r>
      <w:r w:rsidR="00C87DCB" w:rsidRPr="007D2B18">
        <w:t>nstitute for Information and Process Management, Eastern Switzerland University of Applied Sciences, St. Gallen, Schweiz</w:t>
      </w:r>
    </w:p>
    <w:p w14:paraId="5E2FCE4E" w14:textId="42506A46" w:rsidR="00C87DCB" w:rsidRPr="007D2B18" w:rsidRDefault="007714D4" w:rsidP="00C87DCB">
      <w:pPr>
        <w:pStyle w:val="MDPI16affiliation"/>
        <w:ind w:left="0" w:firstLine="0"/>
      </w:pPr>
      <w:r>
        <w:rPr>
          <w:vertAlign w:val="superscript"/>
        </w:rPr>
        <w:t>6</w:t>
      </w:r>
      <w:r w:rsidR="00C87DCB">
        <w:rPr>
          <w:vertAlign w:val="superscript"/>
        </w:rPr>
        <w:t xml:space="preserve"> </w:t>
      </w:r>
      <w:r w:rsidR="00C87DCB" w:rsidRPr="007D2B18">
        <w:rPr>
          <w:vertAlign w:val="superscript"/>
        </w:rPr>
        <w:t xml:space="preserve">  </w:t>
      </w:r>
      <w:r w:rsidR="00C87DCB">
        <w:t>Department of Psychiatry and Psychotherapy, University of Regensburg, Regensburg, Germany</w:t>
      </w:r>
    </w:p>
    <w:p w14:paraId="09CD5C5E" w14:textId="77777777" w:rsidR="00C87DCB" w:rsidRPr="00BE40BC" w:rsidRDefault="00C87DCB" w:rsidP="00C87DCB">
      <w:pPr>
        <w:pStyle w:val="MDPI16affiliation"/>
        <w:ind w:left="0" w:firstLine="0"/>
      </w:pPr>
    </w:p>
    <w:p w14:paraId="265D28BD" w14:textId="77777777" w:rsidR="00C87DCB" w:rsidRPr="007B3401" w:rsidRDefault="00C87DCB" w:rsidP="00C87DCB">
      <w:pPr>
        <w:pStyle w:val="MDPI16affiliation"/>
        <w:ind w:left="0" w:firstLine="0"/>
        <w:rPr>
          <w:lang w:val="fr-FR"/>
        </w:rPr>
      </w:pPr>
      <w:proofErr w:type="spellStart"/>
      <w:r w:rsidRPr="007B3401">
        <w:rPr>
          <w:lang w:val="fr-FR"/>
        </w:rPr>
        <w:t>Correspondence</w:t>
      </w:r>
      <w:proofErr w:type="spellEnd"/>
      <w:r w:rsidRPr="007B3401">
        <w:rPr>
          <w:lang w:val="fr-FR"/>
        </w:rPr>
        <w:t xml:space="preserve">: </w:t>
      </w:r>
      <w:hyperlink r:id="rId8" w:history="1">
        <w:r w:rsidRPr="007B3401">
          <w:rPr>
            <w:rStyle w:val="Lienhypertexte"/>
            <w:lang w:val="fr-FR"/>
          </w:rPr>
          <w:t>robin.guillard@grenoble-inp.fr</w:t>
        </w:r>
      </w:hyperlink>
      <w:r w:rsidRPr="007B3401">
        <w:rPr>
          <w:lang w:val="fr-FR"/>
        </w:rPr>
        <w:t>, 17 boulevard de Picpus, 75012, Paris</w:t>
      </w:r>
    </w:p>
    <w:p w14:paraId="7F66E539" w14:textId="77777777" w:rsidR="00C87DCB" w:rsidRDefault="00C87DCB">
      <w:pPr>
        <w:spacing w:line="240" w:lineRule="auto"/>
        <w:jc w:val="left"/>
        <w:rPr>
          <w:lang w:val="fr-FR"/>
        </w:rPr>
      </w:pPr>
    </w:p>
    <w:p w14:paraId="77B0F8A1" w14:textId="437CEC96" w:rsidR="00C87DCB" w:rsidRPr="007714D4" w:rsidRDefault="00C87DCB">
      <w:pPr>
        <w:spacing w:line="240" w:lineRule="auto"/>
        <w:jc w:val="left"/>
        <w:rPr>
          <w:rFonts w:eastAsia="Times New Roman"/>
          <w:i/>
          <w:snapToGrid w:val="0"/>
          <w:szCs w:val="22"/>
          <w:lang w:val="fr-FR" w:eastAsia="de-DE" w:bidi="en-US"/>
        </w:rPr>
      </w:pPr>
      <w:r w:rsidRPr="007714D4">
        <w:rPr>
          <w:lang w:val="fr-FR"/>
        </w:rPr>
        <w:br w:type="page"/>
      </w:r>
    </w:p>
    <w:p w14:paraId="2BFB56FE" w14:textId="6FF07B24" w:rsidR="00522304" w:rsidRPr="006453D9" w:rsidRDefault="00522304" w:rsidP="00522304">
      <w:pPr>
        <w:pStyle w:val="MDPI11articletype"/>
      </w:pPr>
      <w:r w:rsidRPr="006453D9">
        <w:lastRenderedPageBreak/>
        <w:t>Article</w:t>
      </w:r>
    </w:p>
    <w:p w14:paraId="50B0E001" w14:textId="6D68EB71" w:rsidR="00A158B0" w:rsidRDefault="00B107E1" w:rsidP="00522304">
      <w:pPr>
        <w:pStyle w:val="MDPI12title"/>
      </w:pPr>
      <w:r>
        <w:t xml:space="preserve">Exploring sleep intermittent tinnitus patients </w:t>
      </w:r>
      <w:proofErr w:type="spellStart"/>
      <w:r>
        <w:t>infradian</w:t>
      </w:r>
      <w:proofErr w:type="spellEnd"/>
      <w:r>
        <w:t xml:space="preserve"> tinnitus loudness periodicity </w:t>
      </w:r>
      <w:r>
        <w:br/>
      </w:r>
      <w:r w:rsidRPr="00B107E1">
        <w:rPr>
          <w:i/>
          <w:iCs/>
          <w:sz w:val="28"/>
          <w:szCs w:val="16"/>
        </w:rPr>
        <w:t>A case-control study</w:t>
      </w:r>
    </w:p>
    <w:p w14:paraId="470D6CAA" w14:textId="36059F3D" w:rsidR="00B670B5" w:rsidRPr="001C611B" w:rsidRDefault="00C87DCB" w:rsidP="00522304">
      <w:pPr>
        <w:pStyle w:val="MDPI13authornames"/>
      </w:pPr>
      <w:r w:rsidRPr="001C611B">
        <w:t>Robin Guillard</w:t>
      </w:r>
      <w:r>
        <w:t>, PhD</w:t>
      </w:r>
      <w:r w:rsidRPr="001C611B">
        <w:t xml:space="preserve"> </w:t>
      </w:r>
      <w:r w:rsidRPr="001C611B">
        <w:rPr>
          <w:vertAlign w:val="superscript"/>
        </w:rPr>
        <w:t>1,2</w:t>
      </w:r>
      <w:r w:rsidR="007714D4">
        <w:rPr>
          <w:vertAlign w:val="superscript"/>
        </w:rPr>
        <w:t>,3</w:t>
      </w:r>
      <w:r w:rsidRPr="001C611B">
        <w:t xml:space="preserve">*, </w:t>
      </w:r>
      <w:r>
        <w:t xml:space="preserve">Aurélien </w:t>
      </w:r>
      <w:proofErr w:type="spellStart"/>
      <w:r>
        <w:t>Cadix</w:t>
      </w:r>
      <w:proofErr w:type="spellEnd"/>
      <w:r>
        <w:t>, MSc</w:t>
      </w:r>
      <w:r w:rsidRPr="001C611B">
        <w:t xml:space="preserve"> </w:t>
      </w:r>
      <w:r w:rsidR="007714D4">
        <w:rPr>
          <w:vertAlign w:val="superscript"/>
        </w:rPr>
        <w:t>3</w:t>
      </w:r>
      <w:r w:rsidRPr="001C611B">
        <w:t>,</w:t>
      </w:r>
      <w:r>
        <w:t xml:space="preserve"> Kenneth Rawling, MD </w:t>
      </w:r>
      <w:r w:rsidR="007714D4">
        <w:rPr>
          <w:vertAlign w:val="superscript"/>
        </w:rPr>
        <w:t>4</w:t>
      </w:r>
      <w:r>
        <w:t xml:space="preserve">, Marco </w:t>
      </w:r>
      <w:proofErr w:type="spellStart"/>
      <w:r>
        <w:t>Congedo</w:t>
      </w:r>
      <w:proofErr w:type="spellEnd"/>
      <w:r>
        <w:t xml:space="preserve">, PhD </w:t>
      </w:r>
      <w:r>
        <w:rPr>
          <w:vertAlign w:val="superscript"/>
        </w:rPr>
        <w:t>1</w:t>
      </w:r>
      <w:r>
        <w:t>,</w:t>
      </w:r>
      <w:r w:rsidRPr="001C611B">
        <w:t xml:space="preserve"> </w:t>
      </w:r>
      <w:r>
        <w:t>Winfried Schlee, PhD</w:t>
      </w:r>
      <w:r w:rsidRPr="001C611B">
        <w:t xml:space="preserve"> </w:t>
      </w:r>
      <w:r>
        <w:rPr>
          <w:vertAlign w:val="superscript"/>
        </w:rPr>
        <w:t>5</w:t>
      </w:r>
      <w:r w:rsidR="007714D4">
        <w:rPr>
          <w:vertAlign w:val="superscript"/>
        </w:rPr>
        <w:t>-6</w:t>
      </w:r>
      <w:r>
        <w:t xml:space="preserve"> and Alain </w:t>
      </w:r>
      <w:proofErr w:type="spellStart"/>
      <w:r>
        <w:t>Londero</w:t>
      </w:r>
      <w:proofErr w:type="spellEnd"/>
      <w:r>
        <w:t xml:space="preserve">, MD </w:t>
      </w:r>
      <w:r w:rsidR="007714D4">
        <w:rPr>
          <w:vertAlign w:val="superscript"/>
        </w:rPr>
        <w:t>2</w:t>
      </w:r>
    </w:p>
    <w:tbl>
      <w:tblPr>
        <w:tblpPr w:leftFromText="198" w:rightFromText="198" w:vertAnchor="page" w:horzAnchor="margin" w:tblpY="9286"/>
        <w:tblW w:w="2410" w:type="dxa"/>
        <w:tblLayout w:type="fixed"/>
        <w:tblCellMar>
          <w:left w:w="0" w:type="dxa"/>
          <w:right w:w="0" w:type="dxa"/>
        </w:tblCellMar>
        <w:tblLook w:val="04A0" w:firstRow="1" w:lastRow="0" w:firstColumn="1" w:lastColumn="0" w:noHBand="0" w:noVBand="1"/>
      </w:tblPr>
      <w:tblGrid>
        <w:gridCol w:w="2410"/>
      </w:tblGrid>
      <w:tr w:rsidR="00B670B5" w:rsidRPr="006331AD" w14:paraId="400961DD" w14:textId="77777777" w:rsidTr="00686327">
        <w:tc>
          <w:tcPr>
            <w:tcW w:w="2410" w:type="dxa"/>
            <w:shd w:val="clear" w:color="auto" w:fill="auto"/>
          </w:tcPr>
          <w:p w14:paraId="4BBD0A3F" w14:textId="3350715A" w:rsidR="00B670B5" w:rsidRPr="006331AD" w:rsidRDefault="00B670B5" w:rsidP="00686327">
            <w:pPr>
              <w:adjustRightInd w:val="0"/>
              <w:snapToGrid w:val="0"/>
              <w:spacing w:before="240" w:line="240" w:lineRule="atLeast"/>
              <w:ind w:right="113"/>
              <w:jc w:val="left"/>
              <w:rPr>
                <w:rFonts w:eastAsia="DengXian"/>
                <w:bCs/>
                <w:sz w:val="14"/>
                <w:szCs w:val="14"/>
                <w:lang w:bidi="en-US"/>
              </w:rPr>
            </w:pPr>
          </w:p>
          <w:p w14:paraId="2E3EF352" w14:textId="77777777" w:rsidR="00B670B5" w:rsidRPr="006331AD" w:rsidRDefault="00B670B5" w:rsidP="00A834CA">
            <w:pPr>
              <w:adjustRightInd w:val="0"/>
              <w:snapToGrid w:val="0"/>
              <w:spacing w:before="60" w:line="240" w:lineRule="atLeast"/>
              <w:ind w:right="113"/>
              <w:rPr>
                <w:rFonts w:eastAsia="DengXian"/>
                <w:bCs/>
                <w:sz w:val="14"/>
                <w:szCs w:val="14"/>
                <w:lang w:bidi="en-US"/>
              </w:rPr>
            </w:pPr>
            <w:r w:rsidRPr="006331AD">
              <w:rPr>
                <w:rFonts w:eastAsia="DengXian"/>
                <w:b/>
                <w:bCs/>
                <w:sz w:val="14"/>
                <w:szCs w:val="14"/>
                <w:lang w:bidi="en-US"/>
              </w:rPr>
              <w:t>Copyright:</w:t>
            </w:r>
            <w:r w:rsidRPr="006331AD">
              <w:rPr>
                <w:rFonts w:eastAsia="DengXian"/>
                <w:bCs/>
                <w:sz w:val="14"/>
                <w:szCs w:val="14"/>
                <w:lang w:bidi="en-US"/>
              </w:rPr>
              <w:t xml:space="preserve"> </w:t>
            </w:r>
            <w:r>
              <w:rPr>
                <w:rFonts w:eastAsia="DengXian"/>
                <w:bCs/>
                <w:sz w:val="14"/>
                <w:szCs w:val="14"/>
                <w:lang w:bidi="en-US"/>
              </w:rPr>
              <w:t>© 202</w:t>
            </w:r>
            <w:r w:rsidR="00A834CA">
              <w:rPr>
                <w:rFonts w:eastAsia="DengXian"/>
                <w:bCs/>
                <w:sz w:val="14"/>
                <w:szCs w:val="14"/>
                <w:lang w:bidi="en-US"/>
              </w:rPr>
              <w:t>2</w:t>
            </w:r>
            <w:r w:rsidRPr="006331AD">
              <w:rPr>
                <w:rFonts w:eastAsia="DengXian"/>
                <w:bCs/>
                <w:sz w:val="14"/>
                <w:szCs w:val="14"/>
                <w:lang w:bidi="en-US"/>
              </w:rPr>
              <w:t xml:space="preserve"> </w:t>
            </w:r>
            <w:r>
              <w:rPr>
                <w:rFonts w:eastAsia="DengXian"/>
                <w:bCs/>
                <w:sz w:val="14"/>
                <w:szCs w:val="14"/>
                <w:lang w:bidi="en-US"/>
              </w:rPr>
              <w:t xml:space="preserve">by the authors. Submitted for possible open access publication under the terms and conditions of the Creative Commons </w:t>
            </w:r>
            <w:r w:rsidRPr="006331AD">
              <w:rPr>
                <w:rFonts w:eastAsia="DengXian"/>
                <w:bCs/>
                <w:sz w:val="14"/>
                <w:szCs w:val="14"/>
                <w:lang w:bidi="en-US"/>
              </w:rPr>
              <w:t>Attribution (CC BY) license (</w:t>
            </w:r>
            <w:r w:rsidR="006822FA">
              <w:rPr>
                <w:rFonts w:eastAsia="DengXian"/>
                <w:bCs/>
                <w:sz w:val="14"/>
                <w:szCs w:val="14"/>
                <w:lang w:bidi="en-US"/>
              </w:rPr>
              <w:t>https://</w:t>
            </w:r>
            <w:r w:rsidRPr="006331AD">
              <w:rPr>
                <w:rFonts w:eastAsia="DengXian"/>
                <w:bCs/>
                <w:sz w:val="14"/>
                <w:szCs w:val="14"/>
                <w:lang w:bidi="en-US"/>
              </w:rPr>
              <w:t>creativecommons.org/licenses/by/4.0/).</w:t>
            </w:r>
          </w:p>
        </w:tc>
      </w:tr>
    </w:tbl>
    <w:p w14:paraId="42FC234B" w14:textId="4F79ABDD" w:rsidR="00522304" w:rsidRPr="008C127F" w:rsidRDefault="00B670B5" w:rsidP="00522304">
      <w:pPr>
        <w:pStyle w:val="MDPI16affiliation"/>
        <w:rPr>
          <w:lang w:val="fr-FR"/>
        </w:rPr>
      </w:pPr>
      <w:r w:rsidRPr="008C127F">
        <w:rPr>
          <w:vertAlign w:val="superscript"/>
          <w:lang w:val="fr-FR"/>
        </w:rPr>
        <w:t>1</w:t>
      </w:r>
      <w:r w:rsidR="00522304" w:rsidRPr="008C127F">
        <w:rPr>
          <w:lang w:val="fr-FR"/>
        </w:rPr>
        <w:tab/>
      </w:r>
      <w:r w:rsidR="001D5366" w:rsidRPr="008C127F">
        <w:rPr>
          <w:lang w:val="fr-FR"/>
        </w:rPr>
        <w:t>GIPSA-</w:t>
      </w:r>
      <w:proofErr w:type="spellStart"/>
      <w:r w:rsidR="001D5366" w:rsidRPr="008C127F">
        <w:rPr>
          <w:lang w:val="fr-FR"/>
        </w:rPr>
        <w:t>Lab</w:t>
      </w:r>
      <w:proofErr w:type="spellEnd"/>
      <w:r w:rsidR="001D5366" w:rsidRPr="008C127F">
        <w:rPr>
          <w:lang w:val="fr-FR"/>
        </w:rPr>
        <w:t xml:space="preserve"> , </w:t>
      </w:r>
      <w:r w:rsidR="001D5366" w:rsidRPr="008C127F">
        <w:rPr>
          <w:rFonts w:ascii="TimesLTStd-Roman" w:hAnsi="TimesLTStd-Roman" w:cs="TimesLTStd-Roman"/>
          <w:color w:val="auto"/>
          <w:sz w:val="18"/>
          <w:lang w:val="fr-FR"/>
        </w:rPr>
        <w:t>Univ. Grenoble Alpes, CNRS, Grenoble INP, Grenoble, France</w:t>
      </w:r>
      <w:r w:rsidR="009F7676" w:rsidRPr="008C127F">
        <w:rPr>
          <w:lang w:val="fr-FR"/>
        </w:rPr>
        <w:t>.</w:t>
      </w:r>
    </w:p>
    <w:p w14:paraId="61278DDD" w14:textId="3BA06A0B" w:rsidR="007714D4" w:rsidRPr="007714D4" w:rsidRDefault="007714D4" w:rsidP="007714D4">
      <w:pPr>
        <w:pStyle w:val="MDPI16affiliation"/>
        <w:rPr>
          <w:lang w:val="fr-FR"/>
        </w:rPr>
      </w:pPr>
      <w:r w:rsidRPr="007714D4">
        <w:rPr>
          <w:vertAlign w:val="superscript"/>
          <w:lang w:val="fr-FR"/>
        </w:rPr>
        <w:t>2</w:t>
      </w:r>
      <w:r w:rsidRPr="007714D4">
        <w:rPr>
          <w:lang w:val="fr-FR"/>
        </w:rPr>
        <w:tab/>
      </w:r>
      <w:proofErr w:type="spellStart"/>
      <w:r w:rsidRPr="005047A7">
        <w:rPr>
          <w:lang w:val="fr-FR"/>
        </w:rPr>
        <w:t>Universite</w:t>
      </w:r>
      <w:proofErr w:type="spellEnd"/>
      <w:r w:rsidRPr="005047A7">
        <w:rPr>
          <w:lang w:val="fr-FR"/>
        </w:rPr>
        <w:t xml:space="preserve">́ Paris Cité, Institut Pasteur, AP-HP, </w:t>
      </w:r>
      <w:proofErr w:type="spellStart"/>
      <w:r w:rsidRPr="005047A7">
        <w:rPr>
          <w:lang w:val="fr-FR"/>
        </w:rPr>
        <w:t>Ho</w:t>
      </w:r>
      <w:r w:rsidRPr="005047A7">
        <w:rPr>
          <w:rFonts w:ascii="Times New Roman" w:hAnsi="Times New Roman"/>
          <w:lang w:val="fr-FR"/>
        </w:rPr>
        <w:t>̂</w:t>
      </w:r>
      <w:r w:rsidRPr="005047A7">
        <w:rPr>
          <w:lang w:val="fr-FR"/>
        </w:rPr>
        <w:t>pital</w:t>
      </w:r>
      <w:proofErr w:type="spellEnd"/>
      <w:r w:rsidRPr="005047A7">
        <w:rPr>
          <w:lang w:val="fr-FR"/>
        </w:rPr>
        <w:t xml:space="preserve"> Lariboisi</w:t>
      </w:r>
      <w:r w:rsidRPr="005047A7">
        <w:rPr>
          <w:rFonts w:cs="Palatino Linotype"/>
          <w:lang w:val="fr-FR"/>
        </w:rPr>
        <w:t>è</w:t>
      </w:r>
      <w:r w:rsidRPr="005047A7">
        <w:rPr>
          <w:lang w:val="fr-FR"/>
        </w:rPr>
        <w:t>re, Service ORL, INSERM, Fondation</w:t>
      </w:r>
      <w:r>
        <w:rPr>
          <w:lang w:val="fr-FR"/>
        </w:rPr>
        <w:t xml:space="preserve"> </w:t>
      </w:r>
      <w:r w:rsidRPr="005047A7">
        <w:rPr>
          <w:lang w:val="fr-FR"/>
        </w:rPr>
        <w:t xml:space="preserve">Pour l’Audition, IHU </w:t>
      </w:r>
      <w:proofErr w:type="spellStart"/>
      <w:r w:rsidRPr="005047A7">
        <w:rPr>
          <w:lang w:val="fr-FR"/>
        </w:rPr>
        <w:t>reConnect</w:t>
      </w:r>
      <w:proofErr w:type="spellEnd"/>
      <w:r w:rsidRPr="005047A7">
        <w:rPr>
          <w:lang w:val="fr-FR"/>
        </w:rPr>
        <w:t xml:space="preserve">, F-75010 Paris, France </w:t>
      </w:r>
      <w:r w:rsidRPr="001D5366">
        <w:rPr>
          <w:lang w:val="fr-FR"/>
        </w:rPr>
        <w:t xml:space="preserve"> </w:t>
      </w:r>
    </w:p>
    <w:p w14:paraId="09C30FA3" w14:textId="1C9B45F0" w:rsidR="00327FB2" w:rsidRPr="003B57B7" w:rsidRDefault="007714D4" w:rsidP="00327FB2">
      <w:pPr>
        <w:pStyle w:val="MDPI16affiliation"/>
      </w:pPr>
      <w:r>
        <w:rPr>
          <w:vertAlign w:val="superscript"/>
        </w:rPr>
        <w:t>3</w:t>
      </w:r>
      <w:r w:rsidR="00327FB2" w:rsidRPr="003B57B7">
        <w:tab/>
        <w:t>Robin Guillard EIRL</w:t>
      </w:r>
      <w:r w:rsidR="00327FB2" w:rsidRPr="003B57B7">
        <w:rPr>
          <w:rFonts w:ascii="TimesLTStd-Roman" w:hAnsi="TimesLTStd-Roman" w:cs="TimesLTStd-Roman"/>
          <w:color w:val="auto"/>
          <w:sz w:val="18"/>
        </w:rPr>
        <w:t>, Grenoble, France</w:t>
      </w:r>
      <w:r w:rsidR="00327FB2" w:rsidRPr="003B57B7">
        <w:t>.</w:t>
      </w:r>
    </w:p>
    <w:p w14:paraId="1D77DAFD" w14:textId="4C14AA73" w:rsidR="00A53CDB" w:rsidRPr="00A53CDB" w:rsidRDefault="007714D4" w:rsidP="00522304">
      <w:pPr>
        <w:pStyle w:val="MDPI16affiliation"/>
      </w:pPr>
      <w:r>
        <w:rPr>
          <w:vertAlign w:val="superscript"/>
        </w:rPr>
        <w:t>4</w:t>
      </w:r>
      <w:r w:rsidR="00E6771F" w:rsidRPr="00C765AD">
        <w:rPr>
          <w:vertAlign w:val="superscript"/>
        </w:rPr>
        <w:t xml:space="preserve">    </w:t>
      </w:r>
      <w:r w:rsidR="00C87DCB" w:rsidRPr="00C87DCB">
        <w:t>Independent Work &amp; Organizational Psychologist, Birmingham, United Kingdom</w:t>
      </w:r>
    </w:p>
    <w:p w14:paraId="5FD44E50" w14:textId="40B1F126" w:rsidR="00E6771F" w:rsidRPr="00C765AD" w:rsidRDefault="007714D4" w:rsidP="00522304">
      <w:pPr>
        <w:pStyle w:val="MDPI16affiliation"/>
      </w:pPr>
      <w:r>
        <w:rPr>
          <w:vertAlign w:val="superscript"/>
        </w:rPr>
        <w:t>5</w:t>
      </w:r>
      <w:r w:rsidR="00A53CDB" w:rsidRPr="007D2B18">
        <w:rPr>
          <w:vertAlign w:val="superscript"/>
        </w:rPr>
        <w:t xml:space="preserve">   </w:t>
      </w:r>
      <w:r w:rsidR="007D2B18">
        <w:t>I</w:t>
      </w:r>
      <w:r w:rsidR="007D2B18" w:rsidRPr="007D2B18">
        <w:t>nstitute for Information and Process Management, Eastern Switzerland University of Applied Sciences, St. Gallen, Schweiz</w:t>
      </w:r>
    </w:p>
    <w:p w14:paraId="67FC3192" w14:textId="4A3C192F" w:rsidR="005047A7" w:rsidRPr="007714D4" w:rsidRDefault="007714D4" w:rsidP="007714D4">
      <w:pPr>
        <w:pStyle w:val="MDPI16affiliation"/>
      </w:pPr>
      <w:r>
        <w:rPr>
          <w:vertAlign w:val="superscript"/>
        </w:rPr>
        <w:t>6</w:t>
      </w:r>
      <w:r w:rsidR="00A53CDB">
        <w:rPr>
          <w:vertAlign w:val="superscript"/>
        </w:rPr>
        <w:t xml:space="preserve"> </w:t>
      </w:r>
      <w:r w:rsidR="00A53CDB" w:rsidRPr="007D2B18">
        <w:rPr>
          <w:vertAlign w:val="superscript"/>
        </w:rPr>
        <w:t xml:space="preserve">  </w:t>
      </w:r>
      <w:r w:rsidR="00A53CDB">
        <w:t>Department of Psychiatry and Psychotherapy, University of Regensburg, Regensburg, Germany</w:t>
      </w:r>
    </w:p>
    <w:p w14:paraId="17A9EF7B" w14:textId="5106A865" w:rsidR="001D5366" w:rsidRPr="00BE40BC" w:rsidRDefault="001D5366" w:rsidP="001D5366">
      <w:pPr>
        <w:pStyle w:val="MDPI16affiliation"/>
      </w:pPr>
    </w:p>
    <w:p w14:paraId="1463E280" w14:textId="77777777" w:rsidR="00A92ADB" w:rsidRPr="00BE40BC" w:rsidRDefault="00A92ADB" w:rsidP="001D5366">
      <w:pPr>
        <w:pStyle w:val="MDPI16affiliation"/>
      </w:pPr>
    </w:p>
    <w:p w14:paraId="5E7C7105" w14:textId="165DB0DB" w:rsidR="00522304" w:rsidRPr="007B3401" w:rsidRDefault="00522304" w:rsidP="001D5366">
      <w:pPr>
        <w:pStyle w:val="MDPI16affiliation"/>
        <w:rPr>
          <w:lang w:val="fr-FR"/>
        </w:rPr>
      </w:pPr>
      <w:proofErr w:type="spellStart"/>
      <w:r w:rsidRPr="007B3401">
        <w:rPr>
          <w:lang w:val="fr-FR"/>
        </w:rPr>
        <w:t>Correspondence</w:t>
      </w:r>
      <w:proofErr w:type="spellEnd"/>
      <w:r w:rsidRPr="007B3401">
        <w:rPr>
          <w:lang w:val="fr-FR"/>
        </w:rPr>
        <w:t xml:space="preserve">: </w:t>
      </w:r>
      <w:hyperlink r:id="rId9" w:history="1">
        <w:r w:rsidR="003E27AE" w:rsidRPr="007B3401">
          <w:rPr>
            <w:rStyle w:val="Lienhypertexte"/>
            <w:lang w:val="fr-FR"/>
          </w:rPr>
          <w:t>robin.guillard@grenoble-inp.fr</w:t>
        </w:r>
      </w:hyperlink>
      <w:r w:rsidR="003E27AE" w:rsidRPr="007B3401">
        <w:rPr>
          <w:lang w:val="fr-FR"/>
        </w:rPr>
        <w:t>, 17 boulevard de Picpus, 75012, Paris</w:t>
      </w:r>
    </w:p>
    <w:p w14:paraId="0E25FA05" w14:textId="77777777" w:rsidR="008C2D0B" w:rsidRPr="00DD37BC" w:rsidRDefault="008C2D0B" w:rsidP="00031D4D">
      <w:pPr>
        <w:pStyle w:val="MDPI17abstract"/>
        <w:jc w:val="left"/>
        <w:rPr>
          <w:b/>
          <w:szCs w:val="18"/>
          <w:lang w:val="fr-FR"/>
        </w:rPr>
      </w:pPr>
    </w:p>
    <w:p w14:paraId="69DC8DAC" w14:textId="76BB6531" w:rsidR="0087303E" w:rsidRDefault="00522304" w:rsidP="00031D4D">
      <w:pPr>
        <w:pStyle w:val="MDPI17abstract"/>
        <w:jc w:val="left"/>
        <w:rPr>
          <w:b/>
          <w:szCs w:val="18"/>
        </w:rPr>
      </w:pPr>
      <w:r w:rsidRPr="00550626">
        <w:rPr>
          <w:b/>
          <w:szCs w:val="18"/>
        </w:rPr>
        <w:t xml:space="preserve">Abstract: </w:t>
      </w:r>
      <w:r w:rsidR="00A92ADB">
        <w:rPr>
          <w:b/>
          <w:szCs w:val="18"/>
        </w:rPr>
        <w:t xml:space="preserve"> </w:t>
      </w:r>
    </w:p>
    <w:p w14:paraId="01B09D4C" w14:textId="16D30508" w:rsidR="006C6D06" w:rsidRPr="006C6D06" w:rsidRDefault="006C6D06" w:rsidP="006C6D06">
      <w:pPr>
        <w:pStyle w:val="MDPI17abstract"/>
        <w:jc w:val="left"/>
        <w:rPr>
          <w:bCs/>
          <w:szCs w:val="18"/>
        </w:rPr>
      </w:pPr>
      <w:r w:rsidRPr="006C6D06">
        <w:rPr>
          <w:bCs/>
          <w:szCs w:val="18"/>
        </w:rPr>
        <w:t>Background : A subpopulation of tinnitus patients experiences complete intermittence of their tinnitus in relation to sleep. On some days, they report perceiving higher tinnitus loudness immediately after waking, which persists throughout the day. On other days, they wake up without tinnitus and may remain tinnitus-free until the next sleep episode, unless they take a nap. To date, and to our knowledge, no study has attempted to determine whether such alternations are purely random or periodical.</w:t>
      </w:r>
    </w:p>
    <w:p w14:paraId="6F8F2733" w14:textId="3874D0DC" w:rsidR="006C6D06" w:rsidRPr="006C6D06" w:rsidRDefault="006C6D06" w:rsidP="006C6D06">
      <w:pPr>
        <w:pStyle w:val="MDPI17abstract"/>
        <w:jc w:val="left"/>
        <w:rPr>
          <w:bCs/>
          <w:szCs w:val="18"/>
        </w:rPr>
      </w:pPr>
      <w:r w:rsidRPr="006C6D06">
        <w:rPr>
          <w:bCs/>
          <w:szCs w:val="18"/>
        </w:rPr>
        <w:t>Methods: 17 tinnitus patients exhibiting this symptomatology were prospectively recruited and reported daily tinnitus loudness and sleep diary for two months. Lomb-</w:t>
      </w:r>
      <w:proofErr w:type="spellStart"/>
      <w:r w:rsidRPr="006C6D06">
        <w:rPr>
          <w:bCs/>
          <w:szCs w:val="18"/>
        </w:rPr>
        <w:t>Scargle</w:t>
      </w:r>
      <w:proofErr w:type="spellEnd"/>
      <w:r w:rsidRPr="006C6D06">
        <w:rPr>
          <w:bCs/>
          <w:szCs w:val="18"/>
        </w:rPr>
        <w:t xml:space="preserve"> periodogram was used to determine whether periodic oscillations in their tinnitus were present. A confirmatory analysis was conducted on a retrospective database of 1851 patients, from which were extracted a test group (N=17) and two control groups (N=17 and N=22). Additionally, tinnitus intensities in relation to sleep durations were analyzed. </w:t>
      </w:r>
    </w:p>
    <w:p w14:paraId="61DFD161" w14:textId="152FD7CC" w:rsidR="006C6D06" w:rsidRPr="006C6D06" w:rsidRDefault="006C6D06" w:rsidP="006C6D06">
      <w:pPr>
        <w:pStyle w:val="MDPI17abstract"/>
        <w:jc w:val="left"/>
        <w:rPr>
          <w:bCs/>
          <w:szCs w:val="18"/>
        </w:rPr>
      </w:pPr>
      <w:r w:rsidRPr="006C6D06">
        <w:rPr>
          <w:bCs/>
          <w:szCs w:val="18"/>
        </w:rPr>
        <w:t xml:space="preserve">Results: A periodicity between 2.5 and 4.5 days was significantly present in the prospective sample and in the test group of the retrospective sample (p &lt; 0.001). Tinnitus loudness absolute variations were more important during the night than the day without naps (p &lt; 0.001). </w:t>
      </w:r>
    </w:p>
    <w:p w14:paraId="6708B4F7" w14:textId="735B7637" w:rsidR="00522304" w:rsidRPr="004622E7" w:rsidRDefault="006C6D06" w:rsidP="006C6D06">
      <w:pPr>
        <w:pStyle w:val="MDPI17abstract"/>
        <w:jc w:val="left"/>
        <w:rPr>
          <w:bCs/>
          <w:szCs w:val="18"/>
        </w:rPr>
      </w:pPr>
      <w:r w:rsidRPr="006C6D06">
        <w:rPr>
          <w:bCs/>
          <w:szCs w:val="18"/>
        </w:rPr>
        <w:t xml:space="preserve">Conclusions: The alternation between the presence and absence of tinnitus in this subpopulation does not appear to be random. While it is evident that sleep plays a precipitating role in the loudness transitions of tinnitus reported by this subpopulation, the observed </w:t>
      </w:r>
      <w:proofErr w:type="spellStart"/>
      <w:r w:rsidRPr="006C6D06">
        <w:rPr>
          <w:bCs/>
          <w:szCs w:val="18"/>
        </w:rPr>
        <w:t>infradian</w:t>
      </w:r>
      <w:proofErr w:type="spellEnd"/>
      <w:r w:rsidRPr="006C6D06">
        <w:rPr>
          <w:bCs/>
          <w:szCs w:val="18"/>
        </w:rPr>
        <w:t xml:space="preserve"> rhythmicity suggests an underlying endogenous physiological phenomenon such as sleep pressure or sleep debt. </w:t>
      </w:r>
      <w:r w:rsidR="0031052C" w:rsidRPr="0031052C">
        <w:rPr>
          <w:bCs/>
          <w:szCs w:val="18"/>
        </w:rPr>
        <w:t xml:space="preserve"> </w:t>
      </w:r>
    </w:p>
    <w:p w14:paraId="182C73D1" w14:textId="06FF822C" w:rsidR="00222765" w:rsidRDefault="00522304" w:rsidP="00031D4D">
      <w:pPr>
        <w:pStyle w:val="MDPI18keywords"/>
        <w:jc w:val="left"/>
      </w:pPr>
      <w:r w:rsidRPr="00550626">
        <w:rPr>
          <w:b/>
          <w:szCs w:val="18"/>
        </w:rPr>
        <w:t xml:space="preserve">Keywords: </w:t>
      </w:r>
      <w:r w:rsidR="000B0FF3">
        <w:rPr>
          <w:bCs/>
          <w:szCs w:val="18"/>
        </w:rPr>
        <w:t>Tinnitus</w:t>
      </w:r>
      <w:r w:rsidR="00735EF4" w:rsidRPr="00735EF4">
        <w:rPr>
          <w:bCs/>
          <w:szCs w:val="18"/>
        </w:rPr>
        <w:t>,</w:t>
      </w:r>
      <w:r w:rsidR="000B0FF3">
        <w:rPr>
          <w:bCs/>
          <w:szCs w:val="18"/>
        </w:rPr>
        <w:t xml:space="preserve"> </w:t>
      </w:r>
      <w:r w:rsidR="004622E7">
        <w:rPr>
          <w:bCs/>
          <w:szCs w:val="18"/>
        </w:rPr>
        <w:t>sleep</w:t>
      </w:r>
      <w:r w:rsidR="00735EF4" w:rsidRPr="00735EF4">
        <w:rPr>
          <w:bCs/>
          <w:szCs w:val="18"/>
        </w:rPr>
        <w:t>,</w:t>
      </w:r>
      <w:r w:rsidR="004622E7">
        <w:rPr>
          <w:bCs/>
          <w:szCs w:val="18"/>
        </w:rPr>
        <w:t xml:space="preserve"> intermittence, periodicity</w:t>
      </w:r>
      <w:r w:rsidR="000B0FF3">
        <w:rPr>
          <w:bCs/>
          <w:szCs w:val="18"/>
        </w:rPr>
        <w:t xml:space="preserve"> </w:t>
      </w:r>
      <w:r w:rsidR="0079627E">
        <w:rPr>
          <w:bCs/>
          <w:szCs w:val="18"/>
        </w:rPr>
        <w:br/>
      </w:r>
      <w:r w:rsidR="004622E7">
        <w:rPr>
          <w:b/>
          <w:szCs w:val="18"/>
        </w:rPr>
        <w:br/>
      </w:r>
      <w:r w:rsidR="0079627E" w:rsidRPr="0079627E">
        <w:rPr>
          <w:b/>
          <w:szCs w:val="18"/>
        </w:rPr>
        <w:t xml:space="preserve">Clinical trial details </w:t>
      </w:r>
      <w:r w:rsidR="0079627E">
        <w:rPr>
          <w:bCs/>
          <w:szCs w:val="18"/>
        </w:rPr>
        <w:t xml:space="preserve">: </w:t>
      </w:r>
      <w:r w:rsidR="0079627E" w:rsidRPr="0079627E">
        <w:rPr>
          <w:bCs/>
          <w:szCs w:val="18"/>
        </w:rPr>
        <w:t>Evaluation of Potential Causes of Nap Modulated Tinnitus (</w:t>
      </w:r>
      <w:proofErr w:type="spellStart"/>
      <w:r w:rsidR="0079627E" w:rsidRPr="0079627E">
        <w:rPr>
          <w:bCs/>
          <w:szCs w:val="18"/>
        </w:rPr>
        <w:t>TinniNap</w:t>
      </w:r>
      <w:proofErr w:type="spellEnd"/>
      <w:r w:rsidR="0079627E" w:rsidRPr="0079627E">
        <w:rPr>
          <w:bCs/>
          <w:szCs w:val="18"/>
        </w:rPr>
        <w:t>)</w:t>
      </w:r>
      <w:r w:rsidR="0079627E">
        <w:rPr>
          <w:bCs/>
          <w:szCs w:val="18"/>
        </w:rPr>
        <w:t xml:space="preserve">, number: </w:t>
      </w:r>
      <w:r w:rsidR="0079627E">
        <w:rPr>
          <w:rStyle w:val="padding-left-05"/>
        </w:rPr>
        <w:t>NCT05467059</w:t>
      </w:r>
      <w:r w:rsidR="0079627E">
        <w:rPr>
          <w:bCs/>
          <w:szCs w:val="18"/>
        </w:rPr>
        <w:t xml:space="preserve">, </w:t>
      </w:r>
      <w:hyperlink r:id="rId10" w:history="1">
        <w:r w:rsidR="0079627E" w:rsidRPr="001B0F8A">
          <w:rPr>
            <w:rStyle w:val="Lienhypertexte"/>
            <w:bCs/>
            <w:szCs w:val="18"/>
          </w:rPr>
          <w:t>https://clinicaltrials.gov/study/NCT05467059?cond=tinnitus&amp;term=nap&amp;rank=1</w:t>
        </w:r>
      </w:hyperlink>
      <w:r w:rsidR="0079627E">
        <w:rPr>
          <w:bCs/>
          <w:szCs w:val="18"/>
        </w:rPr>
        <w:t xml:space="preserve"> </w:t>
      </w:r>
      <w:r w:rsidR="0079627E">
        <w:rPr>
          <w:bCs/>
          <w:szCs w:val="18"/>
        </w:rPr>
        <w:br/>
      </w:r>
      <w:r w:rsidR="0079627E">
        <w:rPr>
          <w:bCs/>
          <w:szCs w:val="18"/>
        </w:rPr>
        <w:lastRenderedPageBreak/>
        <w:t xml:space="preserve">Protocol reviewed and approved by French ethical committee Paris Ile-De-France 3, under approbation code </w:t>
      </w:r>
      <w:r w:rsidR="0079627E" w:rsidRPr="00621166">
        <w:t>2022-A00197-36</w:t>
      </w:r>
    </w:p>
    <w:p w14:paraId="188FEA0F" w14:textId="77777777" w:rsidR="008C2D0B" w:rsidRPr="008C2D0B" w:rsidRDefault="008C2D0B" w:rsidP="008C2D0B">
      <w:pPr>
        <w:rPr>
          <w:lang w:eastAsia="de-DE" w:bidi="en-US"/>
        </w:rPr>
      </w:pPr>
    </w:p>
    <w:p w14:paraId="5ED3FB48" w14:textId="77777777" w:rsidR="008C2D0B" w:rsidRDefault="008C2D0B" w:rsidP="008C2D0B">
      <w:pPr>
        <w:ind w:left="2550"/>
        <w:rPr>
          <w:lang w:eastAsia="de-DE" w:bidi="en-US"/>
        </w:rPr>
      </w:pPr>
      <w:r>
        <w:rPr>
          <w:lang w:eastAsia="de-DE" w:bidi="en-US"/>
        </w:rPr>
        <w:t xml:space="preserve">Highlights:  </w:t>
      </w:r>
    </w:p>
    <w:p w14:paraId="055BE9C7" w14:textId="686B4823" w:rsidR="008C2D0B" w:rsidRDefault="008C2D0B" w:rsidP="008C2D0B">
      <w:pPr>
        <w:pStyle w:val="Paragraphedeliste"/>
        <w:numPr>
          <w:ilvl w:val="0"/>
          <w:numId w:val="25"/>
        </w:numPr>
        <w:rPr>
          <w:lang w:eastAsia="de-DE" w:bidi="en-US"/>
        </w:rPr>
      </w:pPr>
      <w:r>
        <w:rPr>
          <w:lang w:eastAsia="de-DE" w:bidi="en-US"/>
        </w:rPr>
        <w:t xml:space="preserve">A subgroup of tinnitus patients exhibiting the same sleep-related intermittence of tinnitus symptomatology was explored longitudinally. </w:t>
      </w:r>
    </w:p>
    <w:p w14:paraId="32242AFF" w14:textId="529FD7AC" w:rsidR="008C2D0B" w:rsidRDefault="008C2D0B" w:rsidP="008C2D0B">
      <w:pPr>
        <w:pStyle w:val="Paragraphedeliste"/>
        <w:numPr>
          <w:ilvl w:val="0"/>
          <w:numId w:val="25"/>
        </w:numPr>
        <w:rPr>
          <w:lang w:eastAsia="de-DE" w:bidi="en-US"/>
        </w:rPr>
      </w:pPr>
      <w:r>
        <w:rPr>
          <w:lang w:eastAsia="de-DE" w:bidi="en-US"/>
        </w:rPr>
        <w:t>Their records confirm tinnitus varies more during night sleep than during days without sleep.</w:t>
      </w:r>
    </w:p>
    <w:p w14:paraId="7610F4E6" w14:textId="44647C7F" w:rsidR="008C2D0B" w:rsidRPr="008C2D0B" w:rsidRDefault="008C2D0B" w:rsidP="008C2D0B">
      <w:pPr>
        <w:pStyle w:val="Paragraphedeliste"/>
        <w:numPr>
          <w:ilvl w:val="0"/>
          <w:numId w:val="25"/>
        </w:numPr>
        <w:rPr>
          <w:lang w:eastAsia="de-DE" w:bidi="en-US"/>
        </w:rPr>
      </w:pPr>
      <w:r>
        <w:rPr>
          <w:lang w:eastAsia="de-DE" w:bidi="en-US"/>
        </w:rPr>
        <w:t>They exhibit a specific rhythmicity of duration between 2.5 and 4.5 days.</w:t>
      </w:r>
    </w:p>
    <w:p w14:paraId="7F1DACD6" w14:textId="77777777" w:rsidR="006D3D19" w:rsidRPr="00550626" w:rsidRDefault="006D3D19" w:rsidP="00522304">
      <w:pPr>
        <w:pStyle w:val="MDPI19line"/>
      </w:pPr>
    </w:p>
    <w:p w14:paraId="644C63C0" w14:textId="650F869B" w:rsidR="006D3D19" w:rsidRDefault="006D3D19" w:rsidP="00522304">
      <w:pPr>
        <w:pStyle w:val="MDPI21heading1"/>
        <w:rPr>
          <w:lang w:eastAsia="zh-CN"/>
        </w:rPr>
      </w:pPr>
      <w:r>
        <w:rPr>
          <w:lang w:eastAsia="zh-CN"/>
        </w:rPr>
        <w:t>List of abbreviations</w:t>
      </w:r>
    </w:p>
    <w:p w14:paraId="6750F11C" w14:textId="4106A70F" w:rsidR="006D3D19" w:rsidRPr="006D3D19" w:rsidRDefault="006D3D19" w:rsidP="00D923DB">
      <w:pPr>
        <w:pStyle w:val="MDPI23heading3"/>
      </w:pPr>
      <w:r w:rsidRPr="006D3D19">
        <w:t>CRF : Ca</w:t>
      </w:r>
      <w:r>
        <w:t>se Report Form</w:t>
      </w:r>
      <w:r w:rsidRPr="006D3D19">
        <w:br/>
        <w:t>ET : Eustachian Tube</w:t>
      </w:r>
      <w:r w:rsidR="00D923DB">
        <w:br/>
      </w:r>
      <w:r w:rsidRPr="006D3D19">
        <w:t>MML</w:t>
      </w:r>
      <w:r>
        <w:t xml:space="preserve"> : Minimum Masking Level</w:t>
      </w:r>
      <w:r w:rsidRPr="006D3D19">
        <w:br/>
        <w:t>NITM</w:t>
      </w:r>
      <w:r>
        <w:t xml:space="preserve"> : Nap-Induced Tinnitus Modulation</w:t>
      </w:r>
      <w:r w:rsidRPr="006D3D19">
        <w:br/>
        <w:t>SIT</w:t>
      </w:r>
      <w:r>
        <w:t xml:space="preserve"> : Sleep-Intermittent Tinnitus</w:t>
      </w:r>
      <w:r>
        <w:br/>
        <w:t>THI : Tinnitus Handicap Inventory</w:t>
      </w:r>
      <w:r w:rsidRPr="006D3D19">
        <w:br/>
        <w:t>TIAN</w:t>
      </w:r>
      <w:r>
        <w:t xml:space="preserve"> : Tinnitus Increases After Naps</w:t>
      </w:r>
      <w:r w:rsidRPr="006D3D19">
        <w:br/>
        <w:t>TMA</w:t>
      </w:r>
      <w:r>
        <w:t xml:space="preserve"> : Tinnitus Momentary Assessment</w:t>
      </w:r>
      <w:r w:rsidRPr="006D3D19">
        <w:br/>
      </w:r>
      <w:r w:rsidR="00374547">
        <w:t>VNS</w:t>
      </w:r>
      <w:r w:rsidRPr="006D3D19">
        <w:t>-L</w:t>
      </w:r>
      <w:r>
        <w:t xml:space="preserve"> : Visual </w:t>
      </w:r>
      <w:r w:rsidR="00374547">
        <w:t xml:space="preserve">Numeric </w:t>
      </w:r>
      <w:r>
        <w:t>Scale of tinnitus Loudness</w:t>
      </w:r>
      <w:r w:rsidRPr="006D3D19">
        <w:br/>
        <w:t>V</w:t>
      </w:r>
      <w:r w:rsidR="00A379B8">
        <w:t>N</w:t>
      </w:r>
      <w:r w:rsidRPr="006D3D19">
        <w:t>S-I</w:t>
      </w:r>
      <w:r>
        <w:t xml:space="preserve"> : Visual </w:t>
      </w:r>
      <w:r w:rsidR="00374547">
        <w:t xml:space="preserve">Numeric </w:t>
      </w:r>
      <w:r>
        <w:t>Scale of tinnitus Intrusiveness</w:t>
      </w:r>
    </w:p>
    <w:p w14:paraId="25354DA7" w14:textId="292B08CD" w:rsidR="006D3D19" w:rsidRPr="006D3D19" w:rsidRDefault="006D3D19" w:rsidP="006D3D19">
      <w:pPr>
        <w:pStyle w:val="MDPI23heading3"/>
        <w:rPr>
          <w:b/>
          <w:bCs/>
          <w:lang w:eastAsia="zh-CN"/>
        </w:rPr>
      </w:pPr>
    </w:p>
    <w:p w14:paraId="0CD72C28" w14:textId="3008FFDC" w:rsidR="00522304" w:rsidRPr="00942BC3" w:rsidRDefault="00522304" w:rsidP="00031D4D">
      <w:pPr>
        <w:pStyle w:val="MDPI21heading1"/>
        <w:rPr>
          <w:lang w:eastAsia="zh-CN"/>
        </w:rPr>
      </w:pPr>
      <w:r w:rsidRPr="00942BC3">
        <w:rPr>
          <w:lang w:eastAsia="zh-CN"/>
        </w:rPr>
        <w:t>1. Introduction</w:t>
      </w:r>
    </w:p>
    <w:p w14:paraId="45A5045F" w14:textId="0744855A" w:rsidR="001C0E4E" w:rsidRDefault="00D010A4" w:rsidP="00031D4D">
      <w:pPr>
        <w:pStyle w:val="MDPI31text"/>
        <w:ind w:left="2552"/>
        <w:jc w:val="left"/>
      </w:pPr>
      <w:bookmarkStart w:id="1" w:name="_Hlk156926799"/>
      <w:r w:rsidRPr="00942BC3">
        <w:tab/>
      </w:r>
      <w:r w:rsidR="001C0E4E">
        <w:t>Tinnitus is defined as “</w:t>
      </w:r>
      <w:r w:rsidR="001C0E4E" w:rsidRPr="001C0E4E">
        <w:t>the conscious awareness of a tonal or composite noise for which there is no identifiable corresponding external acoustic source”</w:t>
      </w:r>
      <w:r w:rsidR="001C0E4E">
        <w:fldChar w:fldCharType="begin"/>
      </w:r>
      <w:r w:rsidR="00DD37BC">
        <w:instrText xml:space="preserve"> ADDIN ZOTERO_ITEM CSL_CITATION {"citationID":"hn98pA4S","properties":{"formattedCitation":"\\super 1\\nosupersub{}","plainCitation":"1","noteIndex":0},"citationItems":[{"id":1225,"uris":["http://zotero.org/groups/2515971/items/3KTA4RWH"],"itemData":{"id":1225,"type":"chapter","abstract":"As for hypertension, chronic pain, epilepsy and other disorders with particular symptoms, a commonly accepted and unambiguous definition provides a common ground for researchers and clinicians to study and treat the problem. The WHO's ICD11 definition only mentions tinnitus as a nonspecific symptom of a hearing disorder, but not as a clinical entity in its own right, and the American Psychiatric Association's DSM-V doesn't mention tinnitus at all. Here we propose that the tinnitus without and with associated suffering should be differentiated by distinct terms: “Tinnitus” for the former and “Tinnitus Disorder” for the latter. The proposed definition then becomes “Tinnitus is the conscious awareness of a tonal or composite noise for which there is no identifiable corresponding external acoustic source, which becomes Tinnitus Disorder “when associated with emotional distress, cognitive dysfunction, and/or autonomic arousal, leading to behavioural changes and functional disability.”. In other words “Tinnitus” describes the auditory or sensory component, whereas “Tinnitus Disorder” reflects the auditory component and the associated suffering. Whereas acute tinnitus may be a symptom secondary to a trauma or disease, chronic tinnitus may be considered a primary disorder in its own right. If adopted, this will advance the recognition of tinnitus disorder as a primary health condition in its own right. The capacity to measure the incidence, prevalence, and impact will help in identification of human, financial, and educational needs required to address acute tinnitus as a symptom but chronic tinnitus as a disorder.","collection-title":"Tinnitus - An Interdisciplinary Approach Towards Individualized Treatment: From Heterogeneity to Personalized Medicine","container-title":"Progress in Brain Research","language":"en","note":"DOI: 10.1016/bs.pbr.2020.12.002","page":"1-25","publisher":"Elsevier","source":"ScienceDirect","title":"Chapter 1 - Tinnitus and tinnitus disorder: Theoretical and operational definitions (an international multidisciplinary proposal)","title-short":"Chapter 1 - Tinnitus and tinnitus disorder","URL":"https://www.sciencedirect.com/science/article/pii/S0079612320302326","volume":"260","author":[{"family":"De Ridder","given":"Dirk"},{"family":"Schlee","given":"Winfried"},{"family":"Vanneste","given":"Sven"},{"family":"Londero","given":"Alain"},{"family":"Weisz","given":"Nathan"},{"family":"Kleinjung","given":"Tobias"},{"family":"Shekhawat","given":"Giriraj Singh"},{"family":"Elgoyhen","given":"Ana Belén"},{"family":"Song","given":"Jae-Jin"},{"family":"Andersson","given":"Gerhard"},{"family":"Adhia","given":"Divya"},{"family":"Azevedo","given":"Andreia Aparecida","non-dropping-particle":"de"},{"family":"Baguley","given":"David M."},{"family":"Biesinger","given":"Eberhard"},{"family":"Binetti","given":"Ana Carolina"},{"family":"Del Bo","given":"Luca"},{"family":"Cederroth","given":"Christopher R."},{"family":"Cima","given":"Rilana"},{"family":"Eggermont","given":"Jos J."},{"family":"Figueiredo","given":"Ricardo"},{"family":"Fuller","given":"Thomas E."},{"family":"Gallus","given":"Silvano"},{"family":"Gilles","given":"Annick"},{"family":"Hall","given":"Deborah A."},{"family":"Van de Heyning","given":"Paul"},{"family":"Hoare","given":"Derek J."},{"family":"Khedr","given":"Eman M."},{"family":"Kikidis","given":"Dimitris"},{"family":"Kleinstaeuber","given":"Maria"},{"family":"Kreuzer","given":"Peter M."},{"family":"Lai","given":"Jen-Tsung"},{"family":"Lainez","given":"Jose Miguel"},{"family":"Landgrebe","given":"Michael"},{"family":"Li","given":"Lieber Po-Hung"},{"family":"Lim","given":"Hubert H."},{"family":"Liu","given":"Tien-Chen"},{"family":"Lopez-Escamez","given":"Jose Antonio"},{"family":"Mazurek","given":"Birgit"},{"family":"Moller","given":"Aage R."},{"family":"Neff","given":"Patrick"},{"family":"Pantev","given":"Christo"},{"family":"Park","given":"Shi Nae"},{"family":"Piccirillo","given":"Jay F."},{"family":"Poeppl","given":"Timm B."},{"family":"Rauschecker","given":"Josef P."},{"family":"Salvi","given":"Richard"},{"family":"Sanchez","given":"Tanit Ganz"},{"family":"Schecklmann","given":"Martin"},{"family":"Schiller","given":"Axel"},{"family":"Searchfield","given":"Grant D."},{"family":"Tyler","given":"Richard"},{"family":"Vielsmeier","given":"Veronika"},{"family":"Vlaeyen","given":"Johan W. S."},{"family":"Zhang","given":"Jinsheng"},{"family":"Zheng","given":"Yiwen"},{"family":"Nora","given":"Matteo","non-dropping-particle":"de"},{"family":"Langguth","given":"Berthold"}],"editor":[{"family":"Schlee","given":"Winfried"},{"family":"Langguth","given":"Berthold"},{"family":"Kleinjung","given":"Tobias"},{"family":"Vanneste","given":"Sven"},{"family":"De Ridder","given":"Dirk"}],"accessed":{"date-parts":[["2021",12,10]]},"issued":{"date-parts":[["2021",1,1]]}}}],"schema":"https://github.com/citation-style-language/schema/raw/master/csl-citation.json"} </w:instrText>
      </w:r>
      <w:r w:rsidR="001C0E4E">
        <w:fldChar w:fldCharType="separate"/>
      </w:r>
      <w:r w:rsidR="00DD37BC" w:rsidRPr="00DD37BC">
        <w:rPr>
          <w:vertAlign w:val="superscript"/>
        </w:rPr>
        <w:t>1</w:t>
      </w:r>
      <w:r w:rsidR="001C0E4E">
        <w:fldChar w:fldCharType="end"/>
      </w:r>
      <w:r w:rsidR="001C0E4E">
        <w:t xml:space="preserve">. This chronic </w:t>
      </w:r>
      <w:r w:rsidR="00BF10F1">
        <w:t xml:space="preserve">symptom </w:t>
      </w:r>
      <w:r w:rsidR="001C0E4E">
        <w:t xml:space="preserve">is </w:t>
      </w:r>
      <w:r w:rsidR="00457BDB">
        <w:t>widely</w:t>
      </w:r>
      <w:r w:rsidR="001C0E4E">
        <w:t xml:space="preserve"> prevalent, affecting</w:t>
      </w:r>
      <w:r w:rsidR="00095EBC">
        <w:t xml:space="preserve"> approximately</w:t>
      </w:r>
      <w:r w:rsidR="001C0E4E">
        <w:t xml:space="preserve"> 14% of </w:t>
      </w:r>
      <w:r w:rsidR="00204607">
        <w:t xml:space="preserve">the </w:t>
      </w:r>
      <w:r w:rsidR="001C0E4E">
        <w:t>world population</w:t>
      </w:r>
      <w:r w:rsidR="00204607">
        <w:t>,</w:t>
      </w:r>
      <w:r w:rsidR="001C0E4E">
        <w:t xml:space="preserve"> 2% of </w:t>
      </w:r>
      <w:r w:rsidR="00204607">
        <w:t>which</w:t>
      </w:r>
      <w:r w:rsidR="001C0E4E">
        <w:t xml:space="preserve"> in </w:t>
      </w:r>
      <w:bookmarkEnd w:id="1"/>
      <w:r w:rsidR="005E1224">
        <w:t xml:space="preserve">a </w:t>
      </w:r>
      <w:r w:rsidR="00457BDB">
        <w:t>severe form</w:t>
      </w:r>
      <w:r w:rsidR="001C0E4E">
        <w:fldChar w:fldCharType="begin"/>
      </w:r>
      <w:r w:rsidR="00DD37BC">
        <w:instrText xml:space="preserve"> ADDIN ZOTERO_ITEM CSL_CITATION {"citationID":"hv6fWBUp","properties":{"formattedCitation":"\\super 2\\nosupersub{}","plainCitation":"2","noteIndex":0},"citationItems":[{"id":1369,"uris":["http://zotero.org/groups/2515971/items/USR4AYRA"],"itemData":{"id":1369,"type":"article-journal","abstract":"To date, no systematic review has taken a meta-analytic approach to estimating the prevalence and incidence of tinnitus in the general population.To provide frequency estimates of tinnitus worldwide.An umbrella review followed by a traditional systematic review was performed by searching PubMed-MEDLINE and Embase from inception through November 19, 2021.Research data from the general population were selected, and studies based on patients or on subgroups of the population with selected lifestyle habits were excluded. No restrictions were applied according to date, age, sex, and country.Relevant extracted information included type of study, time and location, end point, population characteristics, and tinnitus definition. The study followed the Meta-analysis of Observational Studies in Epidemiology (MOOSE) reporting guideline.Pooled prevalence estimates of any tinnitus, severe tinnitus, chronic tinnitus, and diagnosed tinnitus as well as incidence of tinnitus were obtained using random-effects meta-analytic models; heterogeneity between studies was controlled using the χ2 test, and inconsistency was measured using the I2 statistic.Among 767 publications, 113 eligible articles published between 1972 and 2021 were identified, and prevalence estimates from 83 articles and incidence estimates from 12 articles were extracted. The pooled prevalence of any tinnitus among adults was 14.4% (95% CI, 12.6%-16.5%) and ranged from 4.1% (95% CI, 3.7%-4.4%) to 37.2% (95% CI, 34.6%-39.9%). Prevalence estimates did not significantly differ by sex (14.1% [95% CI, 11.6%-17.0%] among male individuals; 13.1% [95% CI, 10.5%-16.2%] among female individuals), but increased prevalence was associated with age (9.7% [95% CI, 7.4%-12.5%] among adults aged 18-44 years; 13.7% [95% CI, 11.0%-17.0%] among those aged 45-64 years; and 23.6% [95% CI, 19.4%-28.5%] among those aged ≥65 years; P &amp;lt; .001 among age groups). The pooled prevalence of severe tinnitus was 2.3% (95% CI, 1.7%-3.1%), ranging from 0.5% (95% CI, 0.3%-0.7%) to 12.6% (95% CI, 11.1%-14.1%). The pooled prevalence of chronic tinnitus was 9.8% (95% CI, 4.7%-19.3%) and the pooled prevalence of diagnosed tinnitus was 3.4% (95% CI, 2.1%-5.5%). The pooled incidence rate of any tinnitus was 1164 per 100</w:instrText>
      </w:r>
      <w:r w:rsidR="00DD37BC">
        <w:rPr>
          <w:rFonts w:ascii="Times New Roman" w:hAnsi="Times New Roman"/>
        </w:rPr>
        <w:instrText> </w:instrText>
      </w:r>
      <w:r w:rsidR="00DD37BC">
        <w:instrText>000 person-years (95% CI, 479-2828 per 100</w:instrText>
      </w:r>
      <w:r w:rsidR="00DD37BC">
        <w:rPr>
          <w:rFonts w:ascii="Times New Roman" w:hAnsi="Times New Roman"/>
        </w:rPr>
        <w:instrText> </w:instrText>
      </w:r>
      <w:r w:rsidR="00DD37BC">
        <w:instrText xml:space="preserve">000 person-years).Despite the substantial heterogeneity among studies, this comprehensive systematic review on the prevalence and incidence of tinnitus suggests that tinnitus affects more than 740 million adults globally and is perceived as a major problem by more than 120 million people, mostly aged 65 years or older. Health policy makers should consider the global burden of tinnitus, and greater effort should be devoted to boost research on tinnitus.","container-title":"JAMA Neurology","DOI":"10.1001/jamaneurol.2022.2189","ISSN":"2168-6149","issue":"9","journalAbbreviation":"JAMA Neurology","page":"888-900","source":"Silverchair","title":"Global Prevalence and Incidence of Tinnitus: A Systematic Review and Meta-analysis","title-short":"Global Prevalence and Incidence of Tinnitus","volume":"79","author":[{"family":"Jarach","given":"Carlotta M."},{"family":"Lugo","given":"Alessandra"},{"family":"Scala","given":"Marco"},{"family":"Brandt","given":"Piet A.","non-dropping-particle":"van den"},{"family":"Cederroth","given":"Christopher R."},{"family":"Odone","given":"Anna"},{"family":"Garavello","given":"Werner"},{"family":"Schlee","given":"Winfried"},{"family":"Langguth","given":"Berthold"},{"family":"Gallus","given":"Silvano"}],"issued":{"date-parts":[["2022",9,1]]}}}],"schema":"https://github.com/citation-style-language/schema/raw/master/csl-citation.json"} </w:instrText>
      </w:r>
      <w:r w:rsidR="001C0E4E">
        <w:fldChar w:fldCharType="separate"/>
      </w:r>
      <w:r w:rsidR="00DD37BC" w:rsidRPr="00DD37BC">
        <w:rPr>
          <w:vertAlign w:val="superscript"/>
        </w:rPr>
        <w:t>2</w:t>
      </w:r>
      <w:r w:rsidR="001C0E4E">
        <w:fldChar w:fldCharType="end"/>
      </w:r>
      <w:r w:rsidR="001C0E4E">
        <w:t>.</w:t>
      </w:r>
    </w:p>
    <w:p w14:paraId="5808A124" w14:textId="58FF1C43" w:rsidR="00585EB6" w:rsidRDefault="00F5626F" w:rsidP="00031D4D">
      <w:pPr>
        <w:pStyle w:val="MDPI31text"/>
        <w:ind w:left="2552"/>
        <w:jc w:val="left"/>
      </w:pPr>
      <w:r>
        <w:t>Tinnitus is known to be heterogeneous in its manifestations</w:t>
      </w:r>
      <w:r>
        <w:fldChar w:fldCharType="begin"/>
      </w:r>
      <w:r w:rsidR="00DD37BC">
        <w:instrText xml:space="preserve"> ADDIN ZOTERO_ITEM CSL_CITATION {"citationID":"VrE0YyxL","properties":{"formattedCitation":"\\super 3,4\\nosupersub{}","plainCitation":"3,4","noteIndex":0},"citationItems":[{"id":1240,"uris":["http://zotero.org/groups/2515971/items/4QZAU5XI"],"itemData":{"id":1240,"type":"article-journal","container-title":"Frontiers in Aging Neuroscience","DOI":"10.3389/fnagi.2019.00053","ISSN":"1663-4365","page":"53","source":"Frontiers","title":"Editorial: Towards an Understanding of Tinnitus Heterogeneity","title-short":"Editorial","volume":"11","author":[{"family":"Cederroth","given":"Christopher R."},{"family":"Gallus","given":"Silvano"},{"family":"Hall","given":"Deborah A."},{"family":"Kleinjung","given":"Tobias"},{"family":"Langguth","given":"Berthold"},{"family":"Maruotti","given":"Antonello"},{"family":"Meyer","given":"Martin"},{"family":"Norena","given":"Arnaud"},{"family":"Probst","given":"Thomas"},{"family":"Pryss","given":"Rüdiger"},{"family":"Searchfield","given":"Grant"},{"family":"Shekhawat","given":"Giriraj"},{"family":"Spiliopoulou","given":"Myra"},{"family":"Vanneste","given":"Sven"},{"family":"Schlee","given":"Winfried"}],"issued":{"date-parts":[["2019"]]}}},{"id":2320,"uris":["http://zotero.org/groups/2515971/items/3UE5KCVV"],"itemData":{"id":2320,"type":"article-journal","abstract":"The understanding of tinnitus has always been elusive and is largely prevented by its intrinsic heterogeneity. To address this issue, scientiﬁc research has aimed at deﬁning stable and easily identiﬁable subphenotypes of tinnitus. This would allow better disentangling the multiple underlying pathophysiological mechanisms of tinnitus. In this study, three-dimensionality reduction techniques and two clustering methods were benchmarked on a database of 2772 tinnitus patients in order to obtain a reliable segmentation of subphenotypes. In this database, tinnitus patients’ endotypes (i.e., parts of a population with a condition with distinct underlying mechanisms) are reported when diagnosed by an ENT expert in tinnitus management. This partial labeling of the dataset enabled the design of an original semi-supervised framework. The objective was to perform a benchmark of different clustering methods to get as close as possible to the initial ENT expert endotypes. To do so, two metrics were used: a primary one, the quality of the separation of the endotypes already identiﬁed in the database, as well as a secondary one, the stability of the obtained clusterings. The relevance of the results was ﬁnally reviewed by two ENT experts in tinnitus management. A 20-cluster clustering was selected as the best-performing, the most-clinically relevant, and the moststable through bootstrapping. This clustering used a T-SNE method as the dimensionality reduction technique and a k-means algorithm as the clustering method. The characteristics of this clustering are presented in this article.","container-title":"Brain Sciences","DOI":"10.3390/brainsci13040572","ISSN":"2076-3425","issue":"4","journalAbbreviation":"Brain Sciences","language":"en","page":"572","source":"DOI.org (Crossref)","title":"Comparing Clustering Methods Applied to Tinnitus within a Bootstrapped and Diagnostic-Driven Semi-Supervised Framework","volume":"13","author":[{"family":"Guillard","given":"Robin"},{"family":"Hessas","given":"Adam"},{"family":"Korczowski","given":"Louis"},{"family":"Londero","given":"Alain"},{"family":"Congedo","given":"Marco"},{"family":"Loche","given":"Vincent"}],"issued":{"date-parts":[["2023",3,28]]}}}],"schema":"https://github.com/citation-style-language/schema/raw/master/csl-citation.json"} </w:instrText>
      </w:r>
      <w:r>
        <w:fldChar w:fldCharType="separate"/>
      </w:r>
      <w:r w:rsidR="00DD37BC" w:rsidRPr="00DD37BC">
        <w:rPr>
          <w:vertAlign w:val="superscript"/>
        </w:rPr>
        <w:t>3,4</w:t>
      </w:r>
      <w:r>
        <w:fldChar w:fldCharType="end"/>
      </w:r>
      <w:r>
        <w:t xml:space="preserve"> and studies suggest that there may not be a one size fits all solution to cure tinnitus</w:t>
      </w:r>
      <w:r>
        <w:fldChar w:fldCharType="begin"/>
      </w:r>
      <w:r w:rsidR="00DD37BC">
        <w:instrText xml:space="preserve"> ADDIN ZOTERO_ITEM CSL_CITATION {"citationID":"vDKesfJo","properties":{"formattedCitation":"\\super 5,6\\nosupersub{}","plainCitation":"5,6","noteIndex":0},"citationItems":[{"id":1383,"uris":["http://zotero.org/groups/2515971/items/EAD4QS7A"],"itemData":{"id":1383,"type":"article-journal","abstract":"Good practice in clinical trials advocates common standards for assessing and reporting condition-specific complaints (?outcome domains?). For tinnitus, there is no common standard. The Core Outcome Measures in Tinnitus International Delphi (COMiT?ID) study created recommendations that are relevant to the most common intervention approaches for chronic subjective tinnitus in adults using consensus methods. Here, the objectives were to examine why it is important to tailor outcome domain selection to the tinnitus intervention that is being evaluated in the clinical trial and to demonstrate that the COMiT?ID recommendations are robust. The COMiT?ID study used an online three-round Delphi method with three separate surveys for sound-, psychology-, and pharmacology-based interventions. Survey data were analyzed to assess quality and confidence in the consensus achieved across surveys and stakeholder groups and between survey rounds. Results found participants were highly discriminatory in their decision-making. Of the 34 outcome domains reaching the prespecified consensus definition in the final round, 17 (50%) were unique to one intervention, while only 12 (35%) were common to all three. Robustness was demonstrated by an acceptable level of agreement across and within stakeholder groups, across survey rounds, across medical specialties (for the health-care practitioners), and across health-care users with varying tinnitus duration. There were few dissenting voices, and results showed no attrition bias. In conclusion, there is compelling evidence that one set of outcomes does not fit all therapeutic aims. Our analyses evidence robust decisions by the electronic Delphi process, leading to recommendations for three unique intervention-specific outcome domain sets. This provides an important starting point for standardization.","container-title":"Trends in Hearing","DOI":"10.1177/2331216518824827","ISSN":"2331-2165","journalAbbreviation":"Trends in Hearing","language":"en","note":"publisher: SAGE Publications Inc","page":"2331216518824827","source":"SAGE Journals","title":"One Size Does Not Fit All: Developing Common Standards for Outcomes in Early-Phase Clinical Trials of Sound-, Psychology-, and Pharmacology-Based Interventions for Chronic Subjective Tinnitus in Adults","title-short":"One Size Does Not Fit All","volume":"23","author":[{"family":"Hall","given":"Deborah A."},{"family":"Hibbert","given":"Alice"},{"family":"Smith","given":"Harriet"},{"family":"Haider","given":"Haúla F."},{"family":"Londero","given":"Alain"},{"family":"Mazurek","given":"Birgit"},{"family":"Fackrell","given":"Kathryn"}],"issued":{"date-parts":[["2019",1,1]]}}},{"id":1363,"uris":["http://zotero.org/groups/2515971/items/VCGB74P2"],"itemData":{"id":1363,"type":"post-weblog","abstract":"Even though there is no cure for tinnitus today, good approaches that significantly reduce the burden of affected individuals are available.","container-title":"The Hearing Review","language":"en-US","title":"Why the One-Size-Fits-All Approach to Tinnitus is Not Successful","URL":"https://hearingreview.com/hearing-loss/tinnitus/tinnitus-therapy/why-the-one-size-fits-all-approach-to-tinnitus-is-not-successful","author":[{"family":"Kim","given":"Stefani"}],"accessed":{"date-parts":[["2022",9,20]]},"issued":{"date-parts":[["2022",9,8]]}}}],"schema":"https://github.com/citation-style-language/schema/raw/master/csl-citation.json"} </w:instrText>
      </w:r>
      <w:r>
        <w:fldChar w:fldCharType="separate"/>
      </w:r>
      <w:r w:rsidR="00DD37BC" w:rsidRPr="00DD37BC">
        <w:rPr>
          <w:vertAlign w:val="superscript"/>
        </w:rPr>
        <w:t>5,6</w:t>
      </w:r>
      <w:r>
        <w:fldChar w:fldCharType="end"/>
      </w:r>
      <w:r>
        <w:t xml:space="preserve">. In this context, progress in finding a cure may rely on studying specific homogeneous </w:t>
      </w:r>
      <w:proofErr w:type="spellStart"/>
      <w:r>
        <w:t>subphenotypes</w:t>
      </w:r>
      <w:proofErr w:type="spellEnd"/>
      <w:r>
        <w:t xml:space="preserve"> in depth. Among the variety of tinnitus manifestations, n</w:t>
      </w:r>
      <w:r w:rsidR="00790046">
        <w:t>ot all tinnitus patients experience tinnitus continuously. Some patients report hearing it intermittently</w:t>
      </w:r>
      <w:r w:rsidR="003B57B7">
        <w:fldChar w:fldCharType="begin"/>
      </w:r>
      <w:r w:rsidR="00DD37BC">
        <w:instrText xml:space="preserve"> ADDIN ZOTERO_ITEM CSL_CITATION {"citationID":"JhBDjixw","properties":{"formattedCitation":"\\super 7,8\\nosupersub{}","plainCitation":"7,8","noteIndex":0},"citationItems":[{"id":3626,"uris":["http://zotero.org/groups/2515971/items/C6I44U7V"],"itemData":{"id":3626,"type":"article-journal","abstract":"BackgroundTinnitus is often classified into acute or chronic persistent forms. However, epidemiologic studies have shown that intermittent tinnitus (IT), which does not clearly belong to either category, is the most common form.ObjectiveThe aim of this study was to further characterize IT empirically.Materials and methodsWe conducted an exploratory cross-sectional interview study among 320 subjects with tinnitus. Sociodemographic and tinnitus characteristics, concomitant complaints, perceived triggers, and help-seeking behavior were assessed. Subjects were classified into continuous (CT), IT, or single-episode tinnitus (SET) if they had experienced tinnitus \"continuously,\" \"temporarily time and again,\" or \"only once but for several days,\" respectively, during the past 12 months.ResultsOf the sample, 62% reported IT, 23% SET, and 16% CT. Mean time since onset was 36 (CT), 28 (IT), and 19 months (SET), respectively. Most subjects with IT experienced episodes lasting a few days, whereas in 25%, episodes lasted 1-4 weeks. Mean duration was 1.6 weeks. The frequency of IT episodes ranged from every few days to half-yearly; mean frequency was every 7 weeks. Leading triggers were occupational and private stress. Asthenia, depression, social isolation, psychiatric disorders, and inner ear disorders were more prevalent among CT than IT subjects. Help-seeking behavior was comparable between CT and IT.ConclusionIT is associated with emotional reactions and situational impairment severe enough to trigger multiple treatment attempts, but usually does not result in severe impairment. Inner ear disorders and psychological changes are less frequent than in CT; therefore, treatment response and prognosis might be better. We suggest classification of tinnitus into acute single-episode (3 months) forms.","container-title":"HNO","DOI":"10.1007/s00106-019-0623-9","ISSN":"1433-0458","issue":"Suppl 2","journalAbbreviation":"HNO","language":"eng","note":"PMID: 30927014","page":"51-58","source":"Europe PMC","title":"Intermittent tinnitus-an empirical description","volume":"67","author":[{"family":"Burkart","given":"M"},{"family":"Brueggemann","given":"P"},{"family":"Szczepek","given":"A J"},{"family":"Frank","given":"D"},{"family":"Mazurek","given":"B"}],"issued":{"date-parts":[["2019",6,1]]}}},{"id":2440,"uris":["http://zotero.org/groups/2515971/items/EIFIM2TI"],"itemData":{"id":2440,"type":"article-journal","abstract":"Objective: We conducted a retrospective review of medical records of tinnitus patients at a tertiary ENT clinic in Groningen, Netherlands. Our goal was to identify factors that differentiated the intermittent subgroup from the larger continuous group with chronic tinnitus. Design: Tinnitus-related factors such as hearing loss, emotional aspects, and demographics were used to advance our understanding of the subgroups. We analysed the data using descriptive statistics and binomial logistic regression, supplemented by random forests classification. Study sample: Patients presenting with tinnitus visiting the tinnitus clinic. We examined 1575 medical intake records obtained at a tertiary ENT hospital. Results: Duration, total Tinnitus Handicap Inventory (THI), and THI Functional subscale scores differed significantly between the two groups. Increasing age and higher THI Emotional subscale scores were associated with an increased likelihood of intermittent tinnitus. Increases in duration, depressive scores and THI Functional and Catastrophic subscale scores, decreased the likelihood of intermittent tinnitus. Conclusions: Results from this study dissociate the factors affecting those with intermittent and those with continuous tinnitus and point to potentially different mechanisms underlying the two conditions.","container-title":"International Journal of Audiology","DOI":"10.1080/14992027.2019.1600058","ISSN":"1499-2027","issue":"7","note":"publisher: Taylor &amp; Francis\n_eprint: https://doi.org/10.1080/14992027.2019.1600058\nPMID: 30987488","page":"434-440","source":"Taylor and Francis+NEJM","title":"Profiling intermittent tinnitus: a retrospective review","title-short":"Profiling intermittent tinnitus","volume":"58","author":[{"family":"Koops","given":"Elouise A"},{"family":"Husain","given":"Fatima T"},{"family":"Dijk","given":"Pim","non-dropping-particle":"van"}],"issued":{"date-parts":[["2019",7,3]]}}}],"schema":"https://github.com/citation-style-language/schema/raw/master/csl-citation.json"} </w:instrText>
      </w:r>
      <w:r w:rsidR="003B57B7">
        <w:fldChar w:fldCharType="separate"/>
      </w:r>
      <w:r w:rsidR="00DD37BC" w:rsidRPr="00DD37BC">
        <w:rPr>
          <w:vertAlign w:val="superscript"/>
        </w:rPr>
        <w:t>7,8</w:t>
      </w:r>
      <w:r w:rsidR="003B57B7">
        <w:fldChar w:fldCharType="end"/>
      </w:r>
      <w:r w:rsidR="00790046">
        <w:t>.</w:t>
      </w:r>
      <w:r w:rsidR="003B57B7">
        <w:t xml:space="preserve"> </w:t>
      </w:r>
      <w:r w:rsidR="00585EB6">
        <w:t xml:space="preserve">Some tinnitus models have made propositions on why tinnitus could present itself in an intermittent form. For example, the </w:t>
      </w:r>
      <w:proofErr w:type="spellStart"/>
      <w:r w:rsidR="00585EB6">
        <w:t>fronto</w:t>
      </w:r>
      <w:proofErr w:type="spellEnd"/>
      <w:r w:rsidR="006E7426">
        <w:t>-</w:t>
      </w:r>
      <w:r w:rsidR="00585EB6">
        <w:t xml:space="preserve">striatal gating model proposed by </w:t>
      </w:r>
      <w:proofErr w:type="spellStart"/>
      <w:r w:rsidR="00585EB6">
        <w:t>Rauschecker</w:t>
      </w:r>
      <w:proofErr w:type="spellEnd"/>
      <w:r w:rsidR="00585EB6">
        <w:t xml:space="preserve"> and colleagues proposed that intermittent tinnitus patients could have</w:t>
      </w:r>
      <w:r w:rsidR="00585EB6" w:rsidRPr="00585EB6">
        <w:t xml:space="preserve"> fluctuating levels of </w:t>
      </w:r>
      <w:r w:rsidR="002F6B1A">
        <w:t xml:space="preserve">central </w:t>
      </w:r>
      <w:r w:rsidR="00585EB6" w:rsidRPr="00585EB6">
        <w:t>serotonin</w:t>
      </w:r>
      <w:r w:rsidR="00585EB6">
        <w:t>, causing an intermittent limbic-driven gating of the tinnitus signal at the level of the thalamus</w:t>
      </w:r>
      <w:r w:rsidR="00585EB6">
        <w:fldChar w:fldCharType="begin"/>
      </w:r>
      <w:r w:rsidR="00DD37BC">
        <w:instrText xml:space="preserve"> ADDIN ZOTERO_ITEM CSL_CITATION {"citationID":"BpzFSrQT","properties":{"formattedCitation":"\\super 9\\nosupersub{}","plainCitation":"9","noteIndex":0},"citationItems":[{"id":813,"uris":["http://zotero.org/groups/2515971/items/FUDPB8WN"],"itemData":{"id":813,"type":"article-journal","abstract":"Tinnitus, the most common auditory disorder, affects about 40 million people in the United States alone, and its incidence is rising due to an aging population and increasing noise exposure. Although several approaches for the alleviation of tinnitus exist, there is as of yet no cure. The present article proposes a testable model for tinnitus that is grounded in recent findings from human imaging and focuses on brain areas in cortex, thalamus, and ventral striatum. Limbic and auditory brain areas are thought to interact at the thalamic level. While a tinnitus signal originates from lesion-induced plasticity of the auditory pathways, it can be tuned out by feedback connections from limbic regions, which block the tinnitus signal from reaching auditory cortex. If the limbic regions are compromised, this “noise-cancellation” mechanism breaks down, and chronic tinnitus results. Hopefully, this model will ultimately enable the development of effective treatment.","container-title":"Neuron","DOI":"10.1016/j.neuron.2010.04.032","ISSN":"0896-6273","issue":"6","journalAbbreviation":"Neuron","language":"en","page":"819-826","source":"ScienceDirect","title":"Tuning Out the Noise: Limbic-Auditory Interactions in Tinnitus","title-short":"Tuning Out the Noise","volume":"66","author":[{"family":"Rauschecker","given":"Josef P."},{"family":"Leaver","given":"Amber M."},{"family":"Mühlau","given":"Mark"}],"issued":{"date-parts":[["2010",6,24]]}}}],"schema":"https://github.com/citation-style-language/schema/raw/master/csl-citation.json"} </w:instrText>
      </w:r>
      <w:r w:rsidR="00585EB6">
        <w:fldChar w:fldCharType="separate"/>
      </w:r>
      <w:r w:rsidR="00DD37BC" w:rsidRPr="00DD37BC">
        <w:rPr>
          <w:vertAlign w:val="superscript"/>
        </w:rPr>
        <w:t>9</w:t>
      </w:r>
      <w:r w:rsidR="00585EB6">
        <w:fldChar w:fldCharType="end"/>
      </w:r>
      <w:r w:rsidR="00585EB6">
        <w:t xml:space="preserve">. </w:t>
      </w:r>
    </w:p>
    <w:p w14:paraId="772E32A1" w14:textId="072C6FFC" w:rsidR="0015021B" w:rsidRDefault="003B57B7" w:rsidP="00031D4D">
      <w:pPr>
        <w:pStyle w:val="MDPI31text"/>
        <w:ind w:left="2552"/>
        <w:jc w:val="left"/>
      </w:pPr>
      <w:r>
        <w:t>While for some of t</w:t>
      </w:r>
      <w:r w:rsidR="0015021B">
        <w:t>hese patients</w:t>
      </w:r>
      <w:r>
        <w:t xml:space="preserve"> the intermittence of tinnitus appears erratic or triggered by</w:t>
      </w:r>
      <w:r w:rsidRPr="003B57B7">
        <w:t xml:space="preserve"> occupational and private stress</w:t>
      </w:r>
      <w:r>
        <w:fldChar w:fldCharType="begin"/>
      </w:r>
      <w:r w:rsidR="00DD37BC">
        <w:instrText xml:space="preserve"> ADDIN ZOTERO_ITEM CSL_CITATION {"citationID":"yhgd4CuH","properties":{"formattedCitation":"\\super 7\\nosupersub{}","plainCitation":"7","noteIndex":0},"citationItems":[{"id":3626,"uris":["http://zotero.org/groups/2515971/items/C6I44U7V"],"itemData":{"id":3626,"type":"article-journal","abstract":"BackgroundTinnitus is often classified into acute or chronic persistent forms. However, epidemiologic studies have shown that intermittent tinnitus (IT), which does not clearly belong to either category, is the most common form.ObjectiveThe aim of this study was to further characterize IT empirically.Materials and methodsWe conducted an exploratory cross-sectional interview study among 320 subjects with tinnitus. Sociodemographic and tinnitus characteristics, concomitant complaints, perceived triggers, and help-seeking behavior were assessed. Subjects were classified into continuous (CT), IT, or single-episode tinnitus (SET) if they had experienced tinnitus \"continuously,\" \"temporarily time and again,\" or \"only once but for several days,\" respectively, during the past 12 months.ResultsOf the sample, 62% reported IT, 23% SET, and 16% CT. Mean time since onset was 36 (CT), 28 (IT), and 19 months (SET), respectively. Most subjects with IT experienced episodes lasting a few days, whereas in 25%, episodes lasted 1-4 weeks. Mean duration was 1.6 weeks. The frequency of IT episodes ranged from every few days to half-yearly; mean frequency was every 7 weeks. Leading triggers were occupational and private stress. Asthenia, depression, social isolation, psychiatric disorders, and inner ear disorders were more prevalent among CT than IT subjects. Help-seeking behavior was comparable between CT and IT.ConclusionIT is associated with emotional reactions and situational impairment severe enough to trigger multiple treatment attempts, but usually does not result in severe impairment. Inner ear disorders and psychological changes are less frequent than in CT; therefore, treatment response and prognosis might be better. We suggest classification of tinnitus into acute single-episode (3 months) forms.","container-title":"HNO","DOI":"10.1007/s00106-019-0623-9","ISSN":"1433-0458","issue":"Suppl 2","journalAbbreviation":"HNO","language":"eng","note":"PMID: 30927014","page":"51-58","source":"Europe PMC","title":"Intermittent tinnitus-an empirical description","volume":"67","author":[{"family":"Burkart","given":"M"},{"family":"Brueggemann","given":"P"},{"family":"Szczepek","given":"A J"},{"family":"Frank","given":"D"},{"family":"Mazurek","given":"B"}],"issued":{"date-parts":[["2019",6,1]]}}}],"schema":"https://github.com/citation-style-language/schema/raw/master/csl-citation.json"} </w:instrText>
      </w:r>
      <w:r>
        <w:fldChar w:fldCharType="separate"/>
      </w:r>
      <w:r w:rsidR="00DD37BC" w:rsidRPr="00DD37BC">
        <w:rPr>
          <w:vertAlign w:val="superscript"/>
        </w:rPr>
        <w:t>7</w:t>
      </w:r>
      <w:r>
        <w:fldChar w:fldCharType="end"/>
      </w:r>
      <w:r w:rsidR="00585EB6">
        <w:t>, some of the</w:t>
      </w:r>
      <w:r w:rsidR="0015021B">
        <w:t>m</w:t>
      </w:r>
      <w:r w:rsidR="00585EB6">
        <w:t xml:space="preserve"> report a link between the occurrence of sleep and the intermittence of their tinnitus</w:t>
      </w:r>
      <w:r w:rsidR="00585EB6">
        <w:fldChar w:fldCharType="begin"/>
      </w:r>
      <w:r w:rsidR="00DD37BC">
        <w:instrText xml:space="preserve"> ADDIN ZOTERO_ITEM CSL_CITATION {"citationID":"U9ReiIQn","properties":{"formattedCitation":"\\super 10,11\\nosupersub{}","plainCitation":"10,11","noteIndex":0},"citationItems":[{"id":1548,"uris":["http://zotero.org/groups/2515971/items/LLKURIG4"],"itemData":{"id":1548,"type":"article-journal","abstract":"The aim of this study was to highlight the clinical characteristics of tinnitus and to attempt a quantitative assessment in relation to any underlying etiologies. We undertook to study a population of 123 patients attending a tinnitus clinic between 1998 and 2000. Their answers on a questionnaire allowed detailed evaluation of the characteristics of tinnitus, including such variables as the circumstances in which the tinnitus was first noticed and evaluation of its intensity and frequency. The patients each underwent a full neurootological examination with the aim of diagnosing an etiology. The great majority of tinnitus patients had an endocochlear deafness and, among these patients, acoustic trauma, endolymphatic hydrops, and presbyacusis were the commonest diagnoses (32%,32%, and 23%, respectively). Of these patients, 93.7% with noise trauma and 86.9% with presbyacusis described their tinnitus as a stable, high-pitched whistling. Those patients with active Meniere's disease or Meniere's-like syndrome described a low-pitched buzzing tinnitus. Analysis of those patients with a stable high-pitched tinnitus associated with a high-frequency hearing loss shows a statistically significant correlation between the elevation of the audiometric thresholds and the loudness of the tinnitus. For a large majority of patients with tinnitus, therefore, audiometry provides an indirect test for evaluating the tinnitus.","language":"en","page":"8","source":"Zotero","title":"Characteristics of Tinnitus and Etiology of Associated Hearing Loss: A Study of 123 Patients","volume":"8","author":[{"family":"Nicolas-Puel","given":"Cecile"},{"family":"Faulconhridge","given":"Ruth Lloyd"},{"family":"Guitton","given":"Matthieu"},{"family":"Puel","given":"Jean-Luc"},{"family":"Mondain","given":"Michel"},{"family":"UzieP","given":"Alain"}],"issued":{"date-parts":[["2002"]]}}},{"id":1994,"uris":["http://zotero.org/groups/2515971/items/UQ9HEUK5"],"itemData":{"id":1994,"type":"article-journal","container-title":"International Journal of Environmental Research and Public Health","issue":"8","note":"publisher: MDPI","page":"5509","source":"Google Scholar","title":"REM Sleep Impairment May Underlie Sleep-Driven Modulations of Tinnitus in Sleep Intermittent Tinnitus Subjects: A Controlled Study","title-short":"REM Sleep Impairment May Underlie Sleep-Driven Modulations of Tinnitus in Sleep Intermittent Tinnitus Subjects","volume":"20","author":[{"family":"Guillard","given":"Robin"},{"family":"Korczowski","given":"Louis"},{"family":"Léger","given":"Damien"},{"family":"Congedo","given":"Marco"},{"family":"Londero","given":"Alain"}],"issued":{"date-parts":[["2023"]]}}}],"schema":"https://github.com/citation-style-language/schema/raw/master/csl-citation.json"} </w:instrText>
      </w:r>
      <w:r w:rsidR="00585EB6">
        <w:fldChar w:fldCharType="separate"/>
      </w:r>
      <w:r w:rsidR="00DD37BC" w:rsidRPr="00DD37BC">
        <w:rPr>
          <w:vertAlign w:val="superscript"/>
        </w:rPr>
        <w:t>10,11</w:t>
      </w:r>
      <w:r w:rsidR="00585EB6">
        <w:fldChar w:fldCharType="end"/>
      </w:r>
      <w:r w:rsidR="00585EB6">
        <w:t>.</w:t>
      </w:r>
      <w:r w:rsidR="0015021B">
        <w:t xml:space="preserve"> For these patients, each nap or night of sleep can act as an on-off switch. Such patients, referred to as Sleep Intermittent Tinnitus (SIT) patients,</w:t>
      </w:r>
      <w:r w:rsidR="0015021B" w:rsidRPr="0015021B">
        <w:t xml:space="preserve"> report </w:t>
      </w:r>
      <w:r w:rsidR="0015021B">
        <w:t>that on some days they experience</w:t>
      </w:r>
      <w:r w:rsidR="0015021B" w:rsidRPr="0015021B">
        <w:t xml:space="preserve"> high</w:t>
      </w:r>
      <w:r w:rsidR="0037104F">
        <w:t>er</w:t>
      </w:r>
      <w:r w:rsidR="0015021B" w:rsidRPr="0015021B">
        <w:t xml:space="preserve"> tinnitus </w:t>
      </w:r>
      <w:r w:rsidR="0037104F">
        <w:t xml:space="preserve">loudness </w:t>
      </w:r>
      <w:r w:rsidR="0015021B" w:rsidRPr="0015021B">
        <w:t>immediately after waking, which persists throughout the day. On other days, they wake up without tinnitus and may remain tinnitus-free until the next sleep episode, unless they take a nap.</w:t>
      </w:r>
      <w:r w:rsidR="0015021B">
        <w:t xml:space="preserve"> In a previous study</w:t>
      </w:r>
      <w:r w:rsidR="0015021B">
        <w:fldChar w:fldCharType="begin"/>
      </w:r>
      <w:r w:rsidR="00DD37BC">
        <w:instrText xml:space="preserve"> ADDIN ZOTERO_ITEM CSL_CITATION {"citationID":"oTX99T7D","properties":{"formattedCitation":"\\super 11\\nosupersub{}","plainCitation":"11","noteIndex":0},"citationItems":[{"id":1994,"uris":["http://zotero.org/groups/2515971/items/UQ9HEUK5"],"itemData":{"id":1994,"type":"article-journal","container-title":"International Journal of Environmental Research and Public Health","issue":"8","note":"publisher: MDPI","page":"5509","source":"Google Scholar","title":"REM Sleep Impairment May Underlie Sleep-Driven Modulations of Tinnitus in Sleep Intermittent Tinnitus Subjects: A Controlled Study","title-short":"REM Sleep Impairment May Underlie Sleep-Driven Modulations of Tinnitus in Sleep Intermittent Tinnitus Subjects","volume":"20","author":[{"family":"Guillard","given":"Robin"},{"family":"Korczowski","given":"Louis"},{"family":"Léger","given":"Damien"},{"family":"Congedo","given":"Marco"},{"family":"Londero","given":"Alain"}],"issued":{"date-parts":[["2023"]]}}}],"schema":"https://github.com/citation-style-language/schema/raw/master/csl-citation.json"} </w:instrText>
      </w:r>
      <w:r w:rsidR="0015021B">
        <w:fldChar w:fldCharType="separate"/>
      </w:r>
      <w:r w:rsidR="00DD37BC" w:rsidRPr="00DD37BC">
        <w:rPr>
          <w:vertAlign w:val="superscript"/>
        </w:rPr>
        <w:t>11</w:t>
      </w:r>
      <w:r w:rsidR="0015021B">
        <w:fldChar w:fldCharType="end"/>
      </w:r>
      <w:r w:rsidR="0015021B">
        <w:t xml:space="preserve">, we identified that these </w:t>
      </w:r>
      <w:r w:rsidR="0066156B">
        <w:t>SIT patients present a lighter sleep than controls and that the lesser the duration of Rapid-Eye Movement (REM) sleep during their night, the more intense they experience tinnitus next morning.</w:t>
      </w:r>
    </w:p>
    <w:p w14:paraId="14B9A28F" w14:textId="5B914F1E" w:rsidR="004A0E5C" w:rsidRDefault="0015021B" w:rsidP="00031D4D">
      <w:pPr>
        <w:pStyle w:val="MDPI31text"/>
        <w:ind w:left="2552"/>
        <w:jc w:val="left"/>
      </w:pPr>
      <w:r>
        <w:lastRenderedPageBreak/>
        <w:t>Patients of this subgroup often report that their tinnitus comes and goes on a period of 3 to 4 days. This clinical insight has been reported in a recent review on tinnitus pathophysiology</w:t>
      </w:r>
      <w:r>
        <w:fldChar w:fldCharType="begin"/>
      </w:r>
      <w:r w:rsidR="00DD37BC">
        <w:instrText xml:space="preserve"> ADDIN ZOTERO_ITEM CSL_CITATION {"citationID":"hlNsR3VT","properties":{"formattedCitation":"\\super 12\\nosupersub{}","plainCitation":"12","noteIndex":0},"citationItems":[{"id":3625,"uris":["http://zotero.org/groups/2515971/items/6LYPP5D9"],"itemData":{"id":3625,"type":"article-journal","abstract":"Tinnitus, the perception of sound without a corresponding external sound source, and tinnitus disorder, which is tinnitus with associated suffering, present a multifaceted clinical challenge due to its heterogeneity and its incompletely understood pathophysiology and especially due to the limited therapeutic options. In this narrative review, we give an overview on various clinical aspects of tinnitus including its heterogeneity, contributing factors, comorbidities and therapeutic pathways with a specific emphasis on the implications for its pathophysiology and future research directions. Tinnitus exhibits high perceptual variability between affected individuals (heterogeneity) and within affected individuals (temporal variability). Hearing loss emerges as predominant risk factor and the perceived pitch corresponds to areas of hearing loss, supporting the compensatory response theory. Whereas most people who have tinnitus can live a normal life, in 10–20% tinnitus interferes severely with quality of life. These patients suffer frequently from comorbidities such as anxiety, depression or insomnia, acting as both risk factors and consequences. Accordingly, neuroimaging studies demonstrate shared brain networks between tinnitus and stress-related disorders shedding light on the intricate interplay of mental health and tinnitus. The challenge lies in deciphering causative relationships and shared pathophysiological mechanisms. Stress, external sounds, time of day, head movements, distraction, and sleep quality can impact tinnitus perception. Understanding these factors provides insights into the interplay with autonomic, sensory, motor, and cognitive processes. Counselling and cognitive-behavioural therapy demonstrate efficacy in reducing suffering, supporting the involvement of stress and anxiety-related networks. Hearing improvement, especially through cochlear implants, reduces tinnitus and thus indirectly validates the compensatory nature of tinnitus. Brain stimulation techniques can modulate the suffering of tinnitus, presumably by alteration of stress-related brain networks. Continued research is crucial for unravelling the complexities of tinnitus. Progress in management hinges on decoding diverse manifestations, identifying treatment-responsive subtypes, and advancing targeted therapeutic approaches.","container-title":"Journal of the Association for Research in Otolaryngology","DOI":"10.1007/s10162-024-00939-0","ISSN":"1438-7573","issue":"3","journalAbbreviation":"JARO","language":"en","page":"249-258","source":"DOI.org (Crossref)","title":"Tinnitus: Clinical Insights in Its Pathophysiology-A Perspective","title-short":"Tinnitus","volume":"25","author":[{"family":"Langguth","given":"Berthold"},{"family":"De Ridder","given":"Dirk"},{"family":"Schlee","given":"Winfried"},{"family":"Kleinjung","given":"Tobias"}],"issued":{"date-parts":[["2024",3,26]]}}}],"schema":"https://github.com/citation-style-language/schema/raw/master/csl-citation.json"} </w:instrText>
      </w:r>
      <w:r>
        <w:fldChar w:fldCharType="separate"/>
      </w:r>
      <w:r w:rsidR="00DD37BC" w:rsidRPr="00DD37BC">
        <w:rPr>
          <w:vertAlign w:val="superscript"/>
        </w:rPr>
        <w:t>12</w:t>
      </w:r>
      <w:r>
        <w:fldChar w:fldCharType="end"/>
      </w:r>
      <w:r>
        <w:t>.</w:t>
      </w:r>
      <w:r w:rsidR="00375FBE">
        <w:t xml:space="preserve"> Such 3 to 4 days periodic physiological rhythms have been reported in past studies in human</w:t>
      </w:r>
      <w:r w:rsidR="00C765AD">
        <w:t>s</w:t>
      </w:r>
      <w:r w:rsidR="00C765AD">
        <w:fldChar w:fldCharType="begin"/>
      </w:r>
      <w:r w:rsidR="00DD37BC">
        <w:instrText xml:space="preserve"> ADDIN ZOTERO_ITEM CSL_CITATION {"citationID":"49LWkvch","properties":{"formattedCitation":"\\super 13\\uc0\\u8211{}15\\nosupersub{}","plainCitation":"13–15","noteIndex":0},"citationItems":[{"id":3668,"uris":["http://zotero.org/groups/2515971/items/R4IH5LUH"],"itemData":{"id":3668,"type":"article-journal","abstract":"Meteorotropic associations of heart rate (HR) and HR variability (HRV) were investigated in a clinically healthy 48-year-old man in Kiev. His electrocardiogram (ECG) was determined over 50 days by fitting him with an ambulatorily wearable device; various natural physical environmental variables were also monitored. The mean inter-beat interval, the standard deviation of these intervals, the spectral power in several frequency ranges, the power ratio of the approx. 10.5-s/approx. 3.6-s spectral components and other aspects of HRV were computed over consecutive 14.4-min intervals. Together with ordinary meteorological variables, geomagnetic disturbances (GMD) and fluctuations of atmospheric pressure (FAP) in the range 0.01–0.10 Hz (10–100 s) were measured. The assessable infradian spectra (with frequencies lower than 1 cycle/28 hours) of all HRV parameters showed two major components with periods of about 3.5 and 10 days. Two environmental variables, FAP and wind speed (with which FAP is closely related), revealed both of these rhythms and showed the greatest cross-spectral coherence (0.70–0.98) with corresponding oscillations of HRV. Less specific but statistically significant product-moment correlations with major HRV indices were also found; most of these were with FAP, but correlations with air temperature, humidity, wind speed and geomagnetic disturbances were also found.","language":"en","source":"Zotero","title":"Natural environmental associations in a 50-day human electrocardiogram","author":[{"family":"Delyukov","given":"A"},{"family":"Gorgo","given":"Yu"},{"family":"Cornélissen","given":"G"},{"family":"Otsuka","given":"K"},{"family":"Halberg","given":"F"}],"issued":{"date-parts":[["2000"]]}}},{"id":3695,"uris":["http://zotero.org/groups/2515971/items/R3JRMM84"],"itemData":{"id":3695,"type":"article-journal","title":"CIRCASEPTAN ASPECTS OF SELF-ASSESSED SLEEP PROTOCOLS COVERING 70 NIGHTS ON 33 CLINICALLY HEALTHY PERSONS","author":[{"family":"Hecht","given":""}],"issued":{"date-parts":[["2002"]]}}},{"id":3638,"uris":["http://zotero.org/groups/2515971/items/MGQB33KY"],"itemData":{"id":3638,"type":"article-journal","abstract":"В разные сезоны года проведено исследование изменения уровня кортизола, тестостерона и интерлейкина (ИЛ)-1РА в сыворотке крови в многосуточной динамике у здоровых мужчин 24-30 лет. Во все сезоны выявлены с разной степенью достоверности 4-суточные периоды колебаний уровня этих гормонов, синхронные у разных мужчин. Результаты анализа этих колебаний на протяжении года у группы мужчин, а также у 1 мужчины на протяжении нескольких лет позволяют более точно определить длину этого периода - 4,06 сут. Синхронность у разных лиц ритмических изменений уровня стероидных гормонов и кратность этого ритма периоду земного года указывают на внешнюю природу синхронизирующего фактора. Полученные данные о инфрадианных колебаниях содержания стероидных гормонов и связанного с ними уровня ИЛ-1РА необходимо учитывать при проведении экспериментальных исследований, а также в клинической практике.","container-title":"Иммунология","ISSN":"0206-4952, 2412-1312","issue":"6","language":"ru","page":"324-328","source":"eLibrary.ru","title":"THE INFRADIAN RHYTHM OF VARIATIONS OF STEROID HORMONE AND INTERLEUKIN-1 RECEPTOR ANTAGONIST LEVELS IN ADULT MEN","volume":"32","author":[{"family":"Diatroptov","given":"ME"}],"issued":{"date-parts":[["2011"]]}}}],"schema":"https://github.com/citation-style-language/schema/raw/master/csl-citation.json"} </w:instrText>
      </w:r>
      <w:r w:rsidR="00C765AD">
        <w:fldChar w:fldCharType="separate"/>
      </w:r>
      <w:r w:rsidR="00DD37BC" w:rsidRPr="00DD37BC">
        <w:rPr>
          <w:vertAlign w:val="superscript"/>
        </w:rPr>
        <w:t>13–15</w:t>
      </w:r>
      <w:r w:rsidR="00C765AD">
        <w:fldChar w:fldCharType="end"/>
      </w:r>
      <w:r w:rsidR="00375FBE">
        <w:t xml:space="preserve"> and animal</w:t>
      </w:r>
      <w:r w:rsidR="00762BEA">
        <w:t xml:space="preserve"> (mammal and bird)</w:t>
      </w:r>
      <w:r w:rsidR="00375FBE">
        <w:t xml:space="preserve"> subjects</w:t>
      </w:r>
      <w:r w:rsidR="00762BEA">
        <w:fldChar w:fldCharType="begin"/>
      </w:r>
      <w:r w:rsidR="00DD37BC">
        <w:instrText xml:space="preserve"> ADDIN ZOTERO_ITEM CSL_CITATION {"citationID":"40P09ink","properties":{"formattedCitation":"\\super 16,17\\nosupersub{}","plainCitation":"16,17","noteIndex":0},"citationItems":[{"id":3665,"uris":["http://zotero.org/groups/2515971/items/CNILCJ2G"],"itemData":{"id":3665,"type":"article-journal","issue":"5","language":"en","source":"Zotero","title":"Relationship between Hypoxic Resistance and the Phase of 4-Day Corticosterone Biorhythm in Adult Male Rats","volume":"163","author":[{"family":"Dzhalilova","given":"D Sh"},{"family":"Kosyreva","given":"A M"},{"family":"Diatroptov","given":"M E"},{"family":"Makarova","given":"O V"}],"issued":{"date-parts":[["2017"]]}}},{"id":3466,"uris":["http://zotero.org/groups/2515971/items/TSS2VXNM"],"itemData":{"id":3466,"type":"article-journal","container-title":"Bulletin of Experimental Biology and Medicine","DOI":"10.1007/s10517-017-3720-3","ISSN":"0007-4888, 1573-8221","issue":"6","journalAbbreviation":"Bull Exp Biol Med","language":"en","page":"815-819","source":"DOI.org (Crossref)","title":"Infradian Biorhythm of Thyroid Hormone Concentrations in Mammals and Birds","volume":"162","author":[{"family":"Diatroptov","given":"M. Е."},{"family":"Diatroptova","given":"M. A."}],"issued":{"date-parts":[["2017",4]]}}}],"schema":"https://github.com/citation-style-language/schema/raw/master/csl-citation.json"} </w:instrText>
      </w:r>
      <w:r w:rsidR="00762BEA">
        <w:fldChar w:fldCharType="separate"/>
      </w:r>
      <w:r w:rsidR="00DD37BC" w:rsidRPr="00DD37BC">
        <w:rPr>
          <w:vertAlign w:val="superscript"/>
        </w:rPr>
        <w:t>16,17</w:t>
      </w:r>
      <w:r w:rsidR="00762BEA">
        <w:fldChar w:fldCharType="end"/>
      </w:r>
      <w:r w:rsidR="00375FBE">
        <w:t xml:space="preserve"> and have sometimes been referred to a </w:t>
      </w:r>
      <w:proofErr w:type="spellStart"/>
      <w:r w:rsidR="00375FBE">
        <w:t>circasemiseptan</w:t>
      </w:r>
      <w:proofErr w:type="spellEnd"/>
      <w:r w:rsidR="00375FBE">
        <w:t xml:space="preserve"> (</w:t>
      </w:r>
      <w:r w:rsidR="004A0E5C">
        <w:t xml:space="preserve">periodical with periods of </w:t>
      </w:r>
      <w:r w:rsidR="00375FBE">
        <w:t xml:space="preserve">around </w:t>
      </w:r>
      <w:r w:rsidR="00375FBE" w:rsidRPr="008C127F">
        <w:rPr>
          <w:i/>
          <w:iCs/>
        </w:rPr>
        <w:t>half</w:t>
      </w:r>
      <w:r w:rsidR="00375FBE">
        <w:t xml:space="preserve"> a week) rhythm</w:t>
      </w:r>
      <w:r w:rsidR="00762BEA">
        <w:fldChar w:fldCharType="begin"/>
      </w:r>
      <w:r w:rsidR="00DD37BC">
        <w:instrText xml:space="preserve"> ADDIN ZOTERO_ITEM CSL_CITATION {"citationID":"8vnrMJVE","properties":{"formattedCitation":"\\super 18\\nosupersub{}","plainCitation":"18","noteIndex":0},"citationItems":[{"id":3683,"uris":["http://zotero.org/groups/2515971/items/TE34ILKM"],"itemData":{"id":3683,"type":"article-journal","abstract":"This note focuses attention upon infradians in mitotic activity of a murine sarcoma. Starting on day 8 after the inoculation of mice with a sarcoma, three different doses of cyclophosphamide, one dose at three different circadian times, were injected and tumor was sampled with serial independence, mostly at 12-hour intervals during the 4 ensuing days. A metachronanalysis of these heterogeneous data, collected for a different purpose with different doses and at different circadian times, reveals the presence of a circasemiseptan pattern (P &lt; 0.05 by population-mean cosinor). Without a longitudinal replication, the result is described only as a pattern rather than as a (recurring) rhythm, characterizing malignant growth after treatment with cyclophosphamide. For cancer chronotherapy, the analyses serve to suggest the desirability to replace exclusive focus upon circadian aspects of drug timing and drug effect by a broader view that takes into account as much of the chronome as is practical. Among the different components of a chronome (i.e., the time structure of rhythms with different frequencies and trends in a given variable), the circasemiseptans (and circa-septans) are more readily accessible than infradians with even lower frequencies; they may also be pertinent to the scheduling of infusions covering several days, particularly those using drug administration devices, some of which are programmable. Since circaseptans and circasemiseptans may characterize the host as well as the tumor, infradian drug administration schedules could be sought that optimize both treatment efficacy and host tolerance.","container-title":"In vivo (Athens, Greece)","ISSN":"1791-7549","issue":"4","journalAbbreviation":"In Vivo","language":"eng","note":"PMID: 8555441","page":"401-406","source":"Europe PMC","title":"Chronometaanalysis: circasemiseptan (3.5-day) pattern in mitotic activity of murine sarcoma after treatment with cyclophosphamide","title-short":"Chronometaanalysis","volume":"9","author":[{"family":"Focan","given":"C"},{"family":"Cornélissen","given":"G"},{"family":"Halberg","given":"F"}],"issued":{"date-parts":[["1995",7,1]]}}}],"schema":"https://github.com/citation-style-language/schema/raw/master/csl-citation.json"} </w:instrText>
      </w:r>
      <w:r w:rsidR="00762BEA">
        <w:fldChar w:fldCharType="separate"/>
      </w:r>
      <w:r w:rsidR="00DD37BC" w:rsidRPr="00DD37BC">
        <w:rPr>
          <w:vertAlign w:val="superscript"/>
        </w:rPr>
        <w:t>18</w:t>
      </w:r>
      <w:r w:rsidR="00762BEA">
        <w:fldChar w:fldCharType="end"/>
      </w:r>
      <w:r w:rsidR="00375FBE">
        <w:t>.</w:t>
      </w:r>
      <w:r w:rsidR="004A0E5C">
        <w:t xml:space="preserve"> Likewise, periodicities of around a full week are referred as </w:t>
      </w:r>
      <w:proofErr w:type="spellStart"/>
      <w:r w:rsidR="004A0E5C">
        <w:t>circaseptan</w:t>
      </w:r>
      <w:proofErr w:type="spellEnd"/>
      <w:r w:rsidR="004A0E5C">
        <w:t>.</w:t>
      </w:r>
      <w:r>
        <w:t xml:space="preserve"> </w:t>
      </w:r>
    </w:p>
    <w:p w14:paraId="166DACFC" w14:textId="2254934C" w:rsidR="00790046" w:rsidRDefault="004A0E5C" w:rsidP="00031D4D">
      <w:pPr>
        <w:pStyle w:val="MDPI31text"/>
        <w:ind w:left="2552"/>
        <w:jc w:val="left"/>
      </w:pPr>
      <w:r>
        <w:t>T</w:t>
      </w:r>
      <w:r w:rsidR="0015021B" w:rsidRPr="0015021B">
        <w:t xml:space="preserve">o date, and to our knowledge, no study has attempted to </w:t>
      </w:r>
      <w:r w:rsidR="0066156B">
        <w:t xml:space="preserve">investigate objectively </w:t>
      </w:r>
      <w:r w:rsidR="0015021B" w:rsidRPr="0015021B">
        <w:t xml:space="preserve">whether such </w:t>
      </w:r>
      <w:r>
        <w:t>tinnitus loudness variations</w:t>
      </w:r>
      <w:r w:rsidR="0015021B" w:rsidRPr="0015021B">
        <w:t xml:space="preserve"> are purely random or periodical.</w:t>
      </w:r>
      <w:r w:rsidR="001A7FD6">
        <w:t xml:space="preserve"> In the present study, the </w:t>
      </w:r>
      <w:r w:rsidR="00457A4F">
        <w:t xml:space="preserve">principal </w:t>
      </w:r>
      <w:r w:rsidR="001A7FD6">
        <w:t>objective was to test</w:t>
      </w:r>
      <w:r w:rsidR="00F50211">
        <w:t xml:space="preserve"> in SIT patients</w:t>
      </w:r>
      <w:r w:rsidR="001A7FD6">
        <w:t xml:space="preserve"> if </w:t>
      </w:r>
      <w:r w:rsidR="00F50211">
        <w:t xml:space="preserve">a </w:t>
      </w:r>
      <w:proofErr w:type="spellStart"/>
      <w:r w:rsidR="00762BEA">
        <w:t>circasemiseptan</w:t>
      </w:r>
      <w:proofErr w:type="spellEnd"/>
      <w:r w:rsidR="00762BEA">
        <w:t xml:space="preserve"> </w:t>
      </w:r>
      <w:r w:rsidR="00F50211">
        <w:t>periodicity was present in the time course of tinnitus fluctuations and/or intermittence</w:t>
      </w:r>
      <w:r w:rsidR="006D763F">
        <w:t xml:space="preserve"> in a prospective sample and to confirm this finding in a retrospective sample</w:t>
      </w:r>
      <w:r w:rsidR="00F50211">
        <w:t>.</w:t>
      </w:r>
      <w:r w:rsidR="00457A4F">
        <w:t xml:space="preserve"> The secondary objective was to study the relation between tinnitus variations and reported sleep parameters</w:t>
      </w:r>
      <w:r w:rsidR="006D763F">
        <w:t>.</w:t>
      </w:r>
    </w:p>
    <w:p w14:paraId="354E5422" w14:textId="77777777" w:rsidR="002F6B1A" w:rsidRDefault="002F6B1A" w:rsidP="00031D4D">
      <w:pPr>
        <w:pStyle w:val="MDPI31text"/>
        <w:ind w:left="2552"/>
        <w:jc w:val="left"/>
      </w:pPr>
    </w:p>
    <w:p w14:paraId="7CD0C776" w14:textId="073E9CC7" w:rsidR="00522304" w:rsidRDefault="00522304" w:rsidP="00031D4D">
      <w:pPr>
        <w:pStyle w:val="MDPI21heading1"/>
      </w:pPr>
      <w:r w:rsidRPr="001D7696">
        <w:rPr>
          <w:lang w:eastAsia="zh-CN"/>
        </w:rPr>
        <w:t xml:space="preserve">2. </w:t>
      </w:r>
      <w:r w:rsidRPr="001D7696">
        <w:t>Materials and Methods</w:t>
      </w:r>
      <w:r w:rsidR="001B3800">
        <w:t>:</w:t>
      </w:r>
    </w:p>
    <w:p w14:paraId="78659E7D" w14:textId="2CD376C2" w:rsidR="006D763F" w:rsidRDefault="001B3800" w:rsidP="00031D4D">
      <w:pPr>
        <w:pStyle w:val="MDPI22heading2"/>
        <w:spacing w:before="240" w:line="276" w:lineRule="auto"/>
      </w:pPr>
      <w:r>
        <w:t>2</w:t>
      </w:r>
      <w:r w:rsidRPr="001F31D1">
        <w:t xml:space="preserve">.1. </w:t>
      </w:r>
      <w:r w:rsidR="006D763F">
        <w:t>Prospective sample:</w:t>
      </w:r>
    </w:p>
    <w:p w14:paraId="081127CF" w14:textId="6398588E" w:rsidR="001B3800" w:rsidRPr="001D7696" w:rsidRDefault="006D763F" w:rsidP="00031D4D">
      <w:pPr>
        <w:pStyle w:val="MDPI23heading3"/>
        <w:spacing w:line="276" w:lineRule="auto"/>
      </w:pPr>
      <w:r>
        <w:t xml:space="preserve">2.1.1 </w:t>
      </w:r>
      <w:r w:rsidR="001B3800">
        <w:t>Participants :</w:t>
      </w:r>
    </w:p>
    <w:p w14:paraId="54C5178C" w14:textId="21A397DD" w:rsidR="00BA12C6" w:rsidRDefault="00753006" w:rsidP="00031D4D">
      <w:pPr>
        <w:pStyle w:val="MDPI31text"/>
        <w:jc w:val="left"/>
      </w:pPr>
      <w:r>
        <w:t>37 tinnitus patients presenting signs of being SIT patients were contacted to participate to the present study.</w:t>
      </w:r>
      <w:r w:rsidR="00BA12C6">
        <w:t xml:space="preserve"> Most of them were among patients who consulted ENT M.D. (A. L.), </w:t>
      </w:r>
      <w:r w:rsidR="003A378C">
        <w:t>whereas some enrolled spontaneously with a communication help of a French patient tinnitus association (France-</w:t>
      </w:r>
      <w:proofErr w:type="spellStart"/>
      <w:r w:rsidR="003A378C">
        <w:t>Acouphènes</w:t>
      </w:r>
      <w:proofErr w:type="spellEnd"/>
      <w:r w:rsidR="003A378C">
        <w:t>) and the mutual help digital community Siopi</w:t>
      </w:r>
      <w:r w:rsidR="00BA12C6">
        <w:fldChar w:fldCharType="begin"/>
      </w:r>
      <w:r w:rsidR="00DD37BC">
        <w:instrText xml:space="preserve"> ADDIN ZOTERO_ITEM CSL_CITATION {"citationID":"s5Fuepjc","properties":{"formattedCitation":"\\super 19\\nosupersub{}","plainCitation":"19","noteIndex":0},"citationItems":[{"id":1918,"uris":["http://zotero.org/groups/2515971/items/IBCXELAC"],"itemData":{"id":1918,"type":"article-journal","abstract":"Objectives\nThe heterogeneity of tinnitus in terms of etiology, presentation and sometimes severe impact on quality of life hinders treatment and clinical research. The European School for Interdisciplinary Tinnitus Research Screening Questionnaire (ESIT-SQ) collects standardized tinnitus characteristics for patient subtyping. A validated French translation of the ESIT-SQ is presented here.\nMethod\nOn the initiative of the French Interdisciplinary Tinnitus Association (AFREPA), 3 translators (1 professional translator, 1 clinician and 1 researcher) were missioned to translate the English version of the ESIT-SQ into French, adhering to good practice guidelines. Nine patients were recruited with the help of the France-Acouphènes patient association, to test and validate the translation. Lastly, an exploratory survey of responses to the French questionnaire was conducted online via the Siopi mobile phone application.\nResults\nThe French translation of the ESIT-SQ was successfully validated. 105 patients responded to the exploratory survey, and their characteristics are presented here.\nConclusion\nThis new validated French translation of the ESIT-SQ will enable epidemiological and clinical data to be collected in French-speaking populations, and thus compiled and compared with data collected with other versions of this questionnaire already published in other languages.","container-title":"European Annals of Otorhinolaryngology, Head and Neck Diseases","DOI":"10.1016/j.anorl.2022.12.007","ISSN":"1879-7296","journalAbbreviation":"European Annals of Otorhinolaryngology, Head and Neck Diseases","language":"en","source":"ScienceDirect","title":"Validated French translation of the ESIT-SQ standardized tinnitus screening questionnaire","URL":"https://www.sciencedirect.com/science/article/pii/S1879729622001417","author":[{"family":"Guillard","given":"R."},{"family":"Decobecq","given":"F."},{"family":"Fraysse","given":"M. -J."},{"family":"Favre","given":"A."},{"family":"Congedo","given":"M."},{"family":"Loche","given":"V."},{"family":"Boyer","given":"M."},{"family":"Londero","given":"A."}],"accessed":{"date-parts":[["2023",2,14]]},"issued":{"date-parts":[["2023",1,4]]}}}],"schema":"https://github.com/citation-style-language/schema/raw/master/csl-citation.json"} </w:instrText>
      </w:r>
      <w:r w:rsidR="00BA12C6">
        <w:fldChar w:fldCharType="separate"/>
      </w:r>
      <w:r w:rsidR="00DD37BC" w:rsidRPr="00DD37BC">
        <w:rPr>
          <w:vertAlign w:val="superscript"/>
        </w:rPr>
        <w:t>19</w:t>
      </w:r>
      <w:r w:rsidR="00BA12C6">
        <w:fldChar w:fldCharType="end"/>
      </w:r>
      <w:r w:rsidR="00BA12C6">
        <w:t>.</w:t>
      </w:r>
      <w:r>
        <w:t xml:space="preserve"> </w:t>
      </w:r>
    </w:p>
    <w:p w14:paraId="05942B1A" w14:textId="1C05B72E" w:rsidR="00F42318" w:rsidRDefault="00BA12C6" w:rsidP="00031D4D">
      <w:pPr>
        <w:pStyle w:val="MDPI31text"/>
        <w:jc w:val="left"/>
      </w:pPr>
      <w:r>
        <w:t xml:space="preserve">Following contact, </w:t>
      </w:r>
      <w:r w:rsidR="00753006">
        <w:t xml:space="preserve">8 patients didn’t reply, </w:t>
      </w:r>
      <w:r w:rsidR="00B60095">
        <w:t>7</w:t>
      </w:r>
      <w:r w:rsidR="00753006">
        <w:t xml:space="preserve"> patients declined or didn’t match inclusion criteria</w:t>
      </w:r>
      <w:r w:rsidR="00B60095">
        <w:t>, 5 shared a tinnitus diary they compiled on their own and did not want to participate in the prospective cohort (a rhythmicity analysis on their diaries and more recent records is presented in supplementary material</w:t>
      </w:r>
      <w:r w:rsidR="00B44566">
        <w:t>, chapter 3</w:t>
      </w:r>
      <w:r w:rsidR="00B60095">
        <w:t>)</w:t>
      </w:r>
      <w:r w:rsidR="00753006">
        <w:t>. This resulted in the recruitment a</w:t>
      </w:r>
      <w:r w:rsidR="00CC220D">
        <w:t xml:space="preserve"> </w:t>
      </w:r>
      <w:r>
        <w:t xml:space="preserve">prospective </w:t>
      </w:r>
      <w:r w:rsidR="00CC220D">
        <w:t xml:space="preserve">cohort of </w:t>
      </w:r>
      <w:r w:rsidR="00753006">
        <w:t>20</w:t>
      </w:r>
      <w:r w:rsidR="00CC220D">
        <w:t xml:space="preserve"> </w:t>
      </w:r>
      <w:r w:rsidR="0066156B">
        <w:t>SIT</w:t>
      </w:r>
      <w:r w:rsidR="0055329A">
        <w:t xml:space="preserve"> patients</w:t>
      </w:r>
      <w:r w:rsidR="00753006">
        <w:t xml:space="preserve">. </w:t>
      </w:r>
      <w:r w:rsidR="00622815" w:rsidRPr="00FB44D8">
        <w:t xml:space="preserve">Time series of patients were included for </w:t>
      </w:r>
      <w:r w:rsidR="00622815">
        <w:t xml:space="preserve">further </w:t>
      </w:r>
      <w:r w:rsidR="00622815" w:rsidRPr="00FB44D8">
        <w:t xml:space="preserve">analysis only if they reported at least 25 times their tinnitus </w:t>
      </w:r>
      <w:r w:rsidR="00622815">
        <w:t>loudness</w:t>
      </w:r>
      <w:r w:rsidR="00622815" w:rsidRPr="00FB44D8">
        <w:t xml:space="preserve"> and over at least 10 days, at least </w:t>
      </w:r>
      <w:r w:rsidR="001510DA">
        <w:t>1.2 times a day o</w:t>
      </w:r>
      <w:r w:rsidR="00622815" w:rsidRPr="00FB44D8">
        <w:t>n average to properly estimate the periodogram values of all frequency bands covered.</w:t>
      </w:r>
      <w:r w:rsidR="00622815">
        <w:t xml:space="preserve"> </w:t>
      </w:r>
      <w:r w:rsidR="00753006">
        <w:t>3 patients did not report enough data for them to be included in the time series analysis. This resulted in a final cohort of 17 SIT patients</w:t>
      </w:r>
      <w:r w:rsidR="009F7DF7">
        <w:t xml:space="preserve"> </w:t>
      </w:r>
      <w:r w:rsidR="00753006">
        <w:t xml:space="preserve">included for analyses </w:t>
      </w:r>
      <w:r w:rsidR="0055329A">
        <w:t>(</w:t>
      </w:r>
      <w:r w:rsidR="007A4E8A">
        <w:t>age</w:t>
      </w:r>
      <w:r w:rsidR="0055329A">
        <w:t xml:space="preserve">: </w:t>
      </w:r>
      <w:r w:rsidR="0066156B">
        <w:t>6</w:t>
      </w:r>
      <w:r w:rsidR="003A378C">
        <w:t>1</w:t>
      </w:r>
      <w:r w:rsidR="008210F4">
        <w:t>.</w:t>
      </w:r>
      <w:r w:rsidR="0066156B">
        <w:t>75</w:t>
      </w:r>
      <w:r w:rsidR="00E1224F">
        <w:t xml:space="preserve"> </w:t>
      </w:r>
      <w:r w:rsidR="00E1224F">
        <w:rPr>
          <w:i/>
          <w:iCs/>
        </w:rPr>
        <w:t>±</w:t>
      </w:r>
      <w:r w:rsidR="0055329A">
        <w:t xml:space="preserve"> 1</w:t>
      </w:r>
      <w:r w:rsidR="0066156B">
        <w:t>3</w:t>
      </w:r>
      <w:r w:rsidR="008210F4">
        <w:t>.</w:t>
      </w:r>
      <w:r w:rsidR="003A378C">
        <w:t>8</w:t>
      </w:r>
      <w:r w:rsidR="0055329A">
        <w:t xml:space="preserve">, </w:t>
      </w:r>
      <w:r w:rsidR="0066156B">
        <w:t>12</w:t>
      </w:r>
      <w:r w:rsidR="0055329A">
        <w:t xml:space="preserve"> men, </w:t>
      </w:r>
      <w:r w:rsidR="0066156B">
        <w:t>5</w:t>
      </w:r>
      <w:r w:rsidR="0055329A">
        <w:t xml:space="preserve"> women)</w:t>
      </w:r>
      <w:r w:rsidR="0066156B">
        <w:t>.</w:t>
      </w:r>
      <w:r w:rsidR="001F5B07">
        <w:t xml:space="preserve"> </w:t>
      </w:r>
    </w:p>
    <w:p w14:paraId="3A102F34" w14:textId="2251148A" w:rsidR="00337C98" w:rsidRDefault="00F42318" w:rsidP="00031D4D">
      <w:pPr>
        <w:pStyle w:val="MDPI31text"/>
        <w:jc w:val="left"/>
      </w:pPr>
      <w:r>
        <w:t>Inclusion criteria</w:t>
      </w:r>
      <w:r w:rsidR="003A378C">
        <w:t>,</w:t>
      </w:r>
      <w:r>
        <w:t xml:space="preserve"> </w:t>
      </w:r>
      <w:r w:rsidR="003A378C">
        <w:t>beyond drastic modulations of tinnitus following naps and sleep, with potential complete intermittence (SIT patient profile), are reported in</w:t>
      </w:r>
      <w:r w:rsidR="00DD37BC">
        <w:t xml:space="preserve"> a previous study</w:t>
      </w:r>
      <w:r w:rsidR="0078267A">
        <w:fldChar w:fldCharType="begin"/>
      </w:r>
      <w:r w:rsidR="00DD37BC">
        <w:instrText xml:space="preserve"> ADDIN ZOTERO_ITEM CSL_CITATION {"citationID":"2eQapmNF","properties":{"formattedCitation":"\\super 20\\nosupersub{}","plainCitation":"20","noteIndex":0},"citationItems":[{"id":3849,"uris":["http://zotero.org/groups/2515971/items/S5W5F67P"],"itemData":{"id":3849,"type":"article-journal","abstract":"Background: Tinnitus, defined as the conscious awareness of a noise without any identifiable corresponding external acoustic source, can be modulated by various factors. Among these factors, tinnitus patients commonly report drastic increases of tinnitus loudness following nap sleep. Previous studies have suggested that this clinical pattern could be attributed to a somatosensory modulation of tinnitus. To our knowledge, no polysomnographic study has been carried out to assess this hypothesis.\nMethods: For this observational prospective study, 37 participants reporting frequent increases of tinnitus following naps were recruited. They participated to six full-polysomnography nap attempts over two days. Audiological and kinesiologic tests were conducted before and after each nap attempt.\nResults: 197 naps were collected. Each nap at each time of day elicited an overall significant increase in tinnitus minimum masking level (MML). Each inter nap period elicited an overall significant decrease. Tinnitus modu­ lations were found significantly correlated with nap sleep duration (Visual numeric scale on tinnitus loudness, VNS-L, p &lt; 0.05), with snoring duration (MML, p &lt; 0.001), with snoring average sound level (VNS on tinnitus intrusiveness, VNS-I, p &lt; 0.05) and with sleep apnea count (VNS-I, p &lt; 0.001).\nConclusions: This study confirms objectively that tinnitus may increase following naps. No association was found between these modulations and somatosensory modulations involving the temporomandibular joint and cervical areas. However, it may be possible that nap-induced tinnitus modulations are a hidden form of somatosensory modulation as snoring and sleep apnea events are often related to tensor veli palatini muscle dysfunction.","container-title":"Hearing Research","DOI":"10.1016/j.heares.2024.109152","ISSN":"03785955","journalAbbreviation":"Hearing Research","language":"en","page":"109152","source":"DOI.org (Crossref)","title":"Why does tinnitus vary with naps? A polysomnographic prospective study exploring the somatosensory hypothesis","title-short":"Why does tinnitus vary with naps?","volume":"455","author":[{"family":"Guillard","given":"Robin"},{"family":"Philippe","given":"Vincent"},{"family":"Hessas","given":"Adam"},{"family":"Faraut","given":"Brice"},{"family":"Michiels","given":"Sarah"},{"family":"Park","given":"Minchul"},{"family":"Congedo","given":"Marco"},{"family":"Londero","given":"Alain"},{"family":"Léger","given":"Damien"}],"issued":{"date-parts":[["2025",1]]}}}],"schema":"https://github.com/citation-style-language/schema/raw/master/csl-citation.json"} </w:instrText>
      </w:r>
      <w:r w:rsidR="0078267A">
        <w:fldChar w:fldCharType="separate"/>
      </w:r>
      <w:r w:rsidR="00DD37BC" w:rsidRPr="00DD37BC">
        <w:rPr>
          <w:vertAlign w:val="superscript"/>
        </w:rPr>
        <w:t>20</w:t>
      </w:r>
      <w:r w:rsidR="0078267A">
        <w:fldChar w:fldCharType="end"/>
      </w:r>
      <w:r w:rsidR="0078267A">
        <w:t>.</w:t>
      </w:r>
      <w:r w:rsidR="00D766E9">
        <w:t xml:space="preserve"> </w:t>
      </w:r>
    </w:p>
    <w:p w14:paraId="6A393064" w14:textId="77777777" w:rsidR="006D763F" w:rsidRDefault="006D763F" w:rsidP="00031D4D">
      <w:pPr>
        <w:pStyle w:val="MDPI31text"/>
        <w:jc w:val="left"/>
      </w:pPr>
    </w:p>
    <w:p w14:paraId="3559DC72" w14:textId="1321FC45" w:rsidR="00CE7FCC" w:rsidRDefault="00CE7FCC" w:rsidP="00031D4D">
      <w:pPr>
        <w:pStyle w:val="MDPI31text"/>
        <w:jc w:val="left"/>
      </w:pPr>
      <w:r>
        <w:t>2</w:t>
      </w:r>
      <w:r w:rsidRPr="001F31D1">
        <w:t>.</w:t>
      </w:r>
      <w:r w:rsidR="006D763F">
        <w:t>1.</w:t>
      </w:r>
      <w:r>
        <w:t>2</w:t>
      </w:r>
      <w:r w:rsidRPr="001F31D1">
        <w:t xml:space="preserve">. </w:t>
      </w:r>
      <w:r>
        <w:t>Ethics :</w:t>
      </w:r>
    </w:p>
    <w:p w14:paraId="1E7CD36F" w14:textId="7EB045F0" w:rsidR="009F7DF7" w:rsidRDefault="00337C98" w:rsidP="00031D4D">
      <w:pPr>
        <w:pStyle w:val="MDPI31text"/>
        <w:jc w:val="left"/>
      </w:pPr>
      <w:r>
        <w:t xml:space="preserve">All </w:t>
      </w:r>
      <w:r w:rsidR="00445939">
        <w:t xml:space="preserve">the prospective cohort </w:t>
      </w:r>
      <w:r>
        <w:t>patients gave their informed consent to participate to th</w:t>
      </w:r>
      <w:r w:rsidR="007A4E8A">
        <w:t>e present</w:t>
      </w:r>
      <w:r w:rsidR="0066156B">
        <w:t xml:space="preserve"> study</w:t>
      </w:r>
      <w:r w:rsidR="007A4E8A">
        <w:t>, which</w:t>
      </w:r>
      <w:r w:rsidR="0066156B">
        <w:t xml:space="preserve"> was part of a larger clinical trial</w:t>
      </w:r>
      <w:r w:rsidR="007A4E8A">
        <w:t xml:space="preserve"> </w:t>
      </w:r>
      <w:r w:rsidR="0066156B">
        <w:t xml:space="preserve">that </w:t>
      </w:r>
      <w:r w:rsidR="007A4E8A">
        <w:t>received</w:t>
      </w:r>
      <w:r>
        <w:t xml:space="preserve"> </w:t>
      </w:r>
      <w:r w:rsidR="007A4E8A">
        <w:t>approval from</w:t>
      </w:r>
      <w:r>
        <w:t xml:space="preserve"> the </w:t>
      </w:r>
      <w:r w:rsidR="00AB5FCD">
        <w:t xml:space="preserve">local </w:t>
      </w:r>
      <w:r>
        <w:t>ethical committee</w:t>
      </w:r>
      <w:r w:rsidR="008F00DE">
        <w:t xml:space="preserve"> </w:t>
      </w:r>
      <w:r w:rsidR="007A4E8A">
        <w:t>(CPP Idf</w:t>
      </w:r>
      <w:r w:rsidR="00621166">
        <w:t xml:space="preserve">3 </w:t>
      </w:r>
      <w:r w:rsidR="00621166" w:rsidRPr="00621166">
        <w:t>2022-A00197-36</w:t>
      </w:r>
      <w:r w:rsidR="007A4E8A">
        <w:t>)</w:t>
      </w:r>
      <w:r w:rsidR="008F00DE">
        <w:t>.</w:t>
      </w:r>
      <w:r w:rsidR="00544926">
        <w:t xml:space="preserve"> Before submission to </w:t>
      </w:r>
      <w:r w:rsidR="00AC4382">
        <w:t xml:space="preserve">the </w:t>
      </w:r>
      <w:r w:rsidR="00544926">
        <w:t xml:space="preserve">ethical committee, </w:t>
      </w:r>
      <w:r w:rsidR="007C5E2E">
        <w:t>this protoc</w:t>
      </w:r>
      <w:r w:rsidR="008E0643">
        <w:t>o</w:t>
      </w:r>
      <w:r w:rsidR="007C5E2E">
        <w:t xml:space="preserve">l has </w:t>
      </w:r>
      <w:r w:rsidR="00DA6C7B">
        <w:t xml:space="preserve">also </w:t>
      </w:r>
      <w:r w:rsidR="007C5E2E">
        <w:t xml:space="preserve">been </w:t>
      </w:r>
      <w:r w:rsidR="008E0643">
        <w:t xml:space="preserve">validated by </w:t>
      </w:r>
      <w:r w:rsidR="003D6472">
        <w:t>the</w:t>
      </w:r>
      <w:r w:rsidR="008E0643">
        <w:t xml:space="preserve"> patients’</w:t>
      </w:r>
      <w:r w:rsidR="003D6472">
        <w:t xml:space="preserve"> association board committee of</w:t>
      </w:r>
      <w:r w:rsidR="008E0643">
        <w:t xml:space="preserve"> </w:t>
      </w:r>
      <w:r w:rsidR="00544926">
        <w:t>France-</w:t>
      </w:r>
      <w:proofErr w:type="spellStart"/>
      <w:r w:rsidR="00544926">
        <w:t>Acouphènes</w:t>
      </w:r>
      <w:proofErr w:type="spellEnd"/>
      <w:r w:rsidR="00544926">
        <w:t>. It was approved to take participants</w:t>
      </w:r>
      <w:r w:rsidR="00C724A8">
        <w:t>’</w:t>
      </w:r>
      <w:r w:rsidR="00544926">
        <w:t xml:space="preserve"> best interests into consideration. </w:t>
      </w:r>
    </w:p>
    <w:p w14:paraId="129A361F" w14:textId="77777777" w:rsidR="006D763F" w:rsidRDefault="006D763F" w:rsidP="00031D4D">
      <w:pPr>
        <w:pStyle w:val="MDPI31text"/>
        <w:jc w:val="left"/>
      </w:pPr>
    </w:p>
    <w:p w14:paraId="5958FCCD" w14:textId="5D5CAF47" w:rsidR="009F7DF7" w:rsidRPr="00CC46D2" w:rsidRDefault="009F7DF7" w:rsidP="00031D4D">
      <w:pPr>
        <w:pStyle w:val="MDPI32textnoindent"/>
        <w:jc w:val="left"/>
      </w:pPr>
      <w:r w:rsidRPr="00CC46D2">
        <w:t>2.</w:t>
      </w:r>
      <w:r w:rsidR="006D763F">
        <w:t>1.</w:t>
      </w:r>
      <w:r w:rsidR="00CE7FCC">
        <w:t>3</w:t>
      </w:r>
      <w:r w:rsidRPr="00CC46D2">
        <w:t xml:space="preserve">. </w:t>
      </w:r>
      <w:r w:rsidR="00CA2012">
        <w:t>Clinical assessment</w:t>
      </w:r>
      <w:r w:rsidRPr="00CC46D2">
        <w:t xml:space="preserve"> :</w:t>
      </w:r>
    </w:p>
    <w:p w14:paraId="0BD4B12F" w14:textId="029858D8" w:rsidR="009F7DF7" w:rsidRDefault="009F7DF7" w:rsidP="00031D4D">
      <w:pPr>
        <w:pStyle w:val="MDPI23heading3"/>
      </w:pPr>
      <w:r>
        <w:t>2.</w:t>
      </w:r>
      <w:r w:rsidR="006D763F">
        <w:t>1.</w:t>
      </w:r>
      <w:r w:rsidR="00CE7FCC">
        <w:t>3</w:t>
      </w:r>
      <w:r>
        <w:t xml:space="preserve">.1. Anamnesis </w:t>
      </w:r>
      <w:r w:rsidR="00CA2012">
        <w:t>case report form</w:t>
      </w:r>
      <w:r>
        <w:t>:</w:t>
      </w:r>
    </w:p>
    <w:p w14:paraId="01EFAB68" w14:textId="1B8DA7C9" w:rsidR="001D6D1B" w:rsidRDefault="004F2922" w:rsidP="00031D4D">
      <w:pPr>
        <w:pStyle w:val="MDPI23heading3"/>
        <w:ind w:firstLine="452"/>
      </w:pPr>
      <w:r>
        <w:t xml:space="preserve">The </w:t>
      </w:r>
      <w:r w:rsidR="009F7DF7">
        <w:t xml:space="preserve">participants completed </w:t>
      </w:r>
      <w:r w:rsidR="004A5F26">
        <w:t>a comprehensive</w:t>
      </w:r>
      <w:r w:rsidR="00CA2012">
        <w:t xml:space="preserve"> Case Report Form</w:t>
      </w:r>
      <w:r>
        <w:t xml:space="preserve"> (CRF)</w:t>
      </w:r>
      <w:r w:rsidR="0078267A">
        <w:t>, including questions on tinnitus characterization and sleep disorders</w:t>
      </w:r>
      <w:r w:rsidR="00CA2012">
        <w:t xml:space="preserve">. </w:t>
      </w:r>
      <w:r w:rsidR="0078267A">
        <w:t>I</w:t>
      </w:r>
      <w:r w:rsidR="008B5E7B">
        <w:t>t</w:t>
      </w:r>
      <w:r w:rsidR="005575CE">
        <w:t xml:space="preserve"> included</w:t>
      </w:r>
      <w:r w:rsidR="00881627">
        <w:t xml:space="preserve"> the Tinnitus Handicap Inventory (THI)</w:t>
      </w:r>
      <w:r w:rsidR="00881627">
        <w:fldChar w:fldCharType="begin"/>
      </w:r>
      <w:r w:rsidR="00480EB0">
        <w:instrText xml:space="preserve"> ADDIN ZOTERO_ITEM CSL_CITATION {"citationID":"InLOiO1M","properties":{"formattedCitation":"\\super 21\\nosupersub{}","plainCitation":"21","noteIndex":0},"citationItems":[{"id":730,"uris":["http://zotero.org/groups/2515971/items/4GCXHU7V"],"itemData":{"id":730,"type":"article-journal","abstract":"&lt;h3&gt;Objective:&lt;/h3&gt;&lt;p&gt;To develop a self-report tinnitus handicap measure that is brief, easy to administer and interpret, broad in scope, and psychometrically robust.&lt;/p&gt;&lt;h3&gt;Design:&lt;/h3&gt;&lt;p&gt;A standardization study of a self-report tinnitus handicap measure was conducted to determine its internal consistency reliability and convergent and construct validity.&lt;/p&gt;&lt;h3&gt;Setting:&lt;/h3&gt;&lt;p&gt;Audiology clinics in tertiary care centers in two sites.&lt;/p&gt;&lt;h3&gt;Participants:&lt;/h3&gt;&lt;p&gt;In the first investigation, 84 patients reporting tinnitus as their primary complaint or secondary to hearing loss completed the 45-item alpha version of the Tinnitus Handicap Inventory (THI). In the second investigation, 66 subjects also reporting tinnitus completed the 25-item beta version.&lt;/p&gt;&lt;h3&gt;Outcome Measures:&lt;/h3&gt;&lt;p&gt;Convergent validity was assessed using another measure of perceived tinnitus handicap (Tinnitus Handicap Questionnaire). Construct validity was assessed using the Beck Depression Inventory, Modified Somatic Perception Questionnaire, symptom rating scales (annoyance, sleep disruption, depression, and concentration), and perceived tinnitus pitch and loudness judgments.&lt;/p&gt;&lt;h3&gt;Results:&lt;/h3&gt;&lt;p&gt;From the alpha version of the THI, we derived a 25-item beta version with the items grouped into functional, emotional, and catastrophic subscales. The total scale yielded excellent internal consistency reliability (Cronbach's alpha=.93). No significant age or gender effects were seen. Weak correlations were observed between the THI and the Beck Depression Inventory, Modified Somatic Perception Questionnaire, and pitch and loudness judgments. Significant correlations were found between the THI and the symptom rating scales.&lt;/p&gt;&lt;h3&gt;Conclusion:&lt;/h3&gt;&lt;p&gt;The THI is a self-report measure that can be used in a busy clinical practice to quantify the impact of tinnitus on daily living.&lt;/p&gt;&lt;p&gt;(Arch Otolaryngol Head Neck Surg. 1996;122:143-148)&lt;/p&gt;","container-title":"Archives of Otolaryngology–Head &amp; Neck Surgery","DOI":"10.1001/archotol.1996.01890140029007","ISSN":"0886-4470","issue":"2","journalAbbreviation":"Arch Otolaryngol Head Neck Surg","language":"en","note":"publisher: American Medical Association","page":"143-148","source":"jamanetwork.com","title":"Development of the Tinnitus Handicap Inventory","volume":"122","author":[{"family":"Newman","given":"Craig W."},{"family":"Jacobson","given":"Gary P."},{"family":"Spitzer","given":"Jaclyn B."}],"issued":{"date-parts":[["1996",2,1]]}}}],"schema":"https://github.com/citation-style-language/schema/raw/master/csl-citation.json"} </w:instrText>
      </w:r>
      <w:r w:rsidR="00881627">
        <w:fldChar w:fldCharType="separate"/>
      </w:r>
      <w:r w:rsidR="00480EB0" w:rsidRPr="00480EB0">
        <w:rPr>
          <w:vertAlign w:val="superscript"/>
        </w:rPr>
        <w:t>21</w:t>
      </w:r>
      <w:r w:rsidR="00881627">
        <w:fldChar w:fldCharType="end"/>
      </w:r>
      <w:r w:rsidR="00881627">
        <w:t xml:space="preserve"> and</w:t>
      </w:r>
      <w:r w:rsidR="001D6D1B">
        <w:t xml:space="preserve"> </w:t>
      </w:r>
      <w:r w:rsidR="00D07EFF">
        <w:t xml:space="preserve">Visual Numerical Scales on tinnitus </w:t>
      </w:r>
      <w:r w:rsidR="00FB34AE">
        <w:t>Loudness</w:t>
      </w:r>
      <w:r w:rsidR="00D07EFF">
        <w:t xml:space="preserve"> and </w:t>
      </w:r>
      <w:r w:rsidR="00FB34AE">
        <w:t>Intrusiveness</w:t>
      </w:r>
      <w:r w:rsidR="00D07EFF">
        <w:t xml:space="preserve"> (VNS-</w:t>
      </w:r>
      <w:r w:rsidR="00FB34AE">
        <w:t>L</w:t>
      </w:r>
      <w:r w:rsidR="00D07EFF">
        <w:t xml:space="preserve"> and VNS-</w:t>
      </w:r>
      <w:r w:rsidR="00FB34AE">
        <w:t>I</w:t>
      </w:r>
      <w:r w:rsidR="00D07EFF">
        <w:t>)</w:t>
      </w:r>
      <w:r w:rsidR="00D57CA4">
        <w:t xml:space="preserve">, following the methodological advice of the </w:t>
      </w:r>
      <w:proofErr w:type="spellStart"/>
      <w:r w:rsidR="00D57CA4">
        <w:t>Comit’Id</w:t>
      </w:r>
      <w:proofErr w:type="spellEnd"/>
      <w:r w:rsidR="00D57CA4">
        <w:t xml:space="preserve"> </w:t>
      </w:r>
      <w:r w:rsidR="00D57CA4">
        <w:lastRenderedPageBreak/>
        <w:t>consensus</w:t>
      </w:r>
      <w:r w:rsidR="00D57CA4">
        <w:fldChar w:fldCharType="begin"/>
      </w:r>
      <w:r w:rsidR="00480EB0">
        <w:instrText xml:space="preserve"> ADDIN ZOTERO_ITEM CSL_CITATION {"citationID":"0XgTAHyv","properties":{"formattedCitation":"\\super 22\\nosupersub{}","plainCitation":"22","noteIndex":0},"citationItems":[{"id":3300,"uris":["http://zotero.org/groups/2515971/items/Z4EJ3CPU"],"itemData":{"id":3300,"type":"article-journal","abstract":"Subjective tinnitus is a chronic heterogeneous condition that is typically managed using intervention approaches based on sound devices, psychologically informed therapies, or pharmaceutical products. For clinical trials, there are currently no common standards for assessing or reporting intervention efficacy. This article reports on the first of two steps to establish a common standard, which identifies what specific tinnitus-related complaints (“outcome domains”) are critical and important to assess in all clinical trials to determine whether an intervention has worked. Using purposive sampling, 719 international health-care users with tinnitus, health-care professionals, clinical researchers, commercial representatives, and funders were recruited. Eligibility was primarily determined by experience of one of the three interventions of interest. Following recommended procedures for gaining consensus, three intervention-specific, three-round, Delphi surveys were delivered online. Each Delphi survey was followed by an in-person consensus meeting. Viewpoints and votes involved all stakeholder groups, with approximately a 1:1 ratio of health-care users to professionals. “Tinnitus intrusiveness” was voted in for all three interventions. For sound-based interventions, the minimum set included “ability to ignore,” “concentration,” “quality of sleep,” and “sense of control.” For psychology-based interventions, the minimum set included “acceptance of tinnitus,” “mood,” “negative thoughts and beliefs,” and “sense of control.” For pharmacology-based interventions, “tinnitus loudness” was the only additional core outcome domain. The second step will next identify how those outcome domains should best be measured. The uptake of these intervention-specific standards in clinical trials will improve research quality, enhance clinical decision-making, and facilitate meta-analysis in systematic reviews.","container-title":"Trends in Hearing","DOI":"10.1177/2331216518814384","ISSN":"2331-2165","journalAbbreviation":"Trends in Hearing","language":"en","note":"publisher: SAGE Publications Inc","page":"2331216518814384","source":"SAGE Journals","title":"The COMiT’ID Study: Developing Core Outcome Domains Sets for Clinical Trials of Sound-, Psychology-, and Pharmacology-Based Interventions for Chronic Subjective Tinnitus in Adults","title-short":"The COMiT’ID Study","volume":"22","author":[{"family":"Hall","given":"Deborah A."},{"family":"Smith","given":"Harriet"},{"family":"Hibbert","given":"Alice"},{"family":"Colley","given":"Veronica"},{"family":"Haider","given":"Haúla F."},{"family":"Horobin","given":"Adele"},{"family":"Londero","given":"Alain"},{"family":"Mazurek","given":"Birgit"},{"family":"Thacker","given":"Brian"},{"family":"Fackrell","given":"Kathryn"}],"issued":{"date-parts":[["2018",1,1]]}}}],"schema":"https://github.com/citation-style-language/schema/raw/master/csl-citation.json"} </w:instrText>
      </w:r>
      <w:r w:rsidR="00D57CA4">
        <w:fldChar w:fldCharType="separate"/>
      </w:r>
      <w:r w:rsidR="00480EB0" w:rsidRPr="00480EB0">
        <w:rPr>
          <w:vertAlign w:val="superscript"/>
        </w:rPr>
        <w:t>22</w:t>
      </w:r>
      <w:r w:rsidR="00D57CA4">
        <w:fldChar w:fldCharType="end"/>
      </w:r>
      <w:r w:rsidR="00D57CA4">
        <w:t>.</w:t>
      </w:r>
      <w:r w:rsidR="001D6D1B">
        <w:t xml:space="preserve"> </w:t>
      </w:r>
      <w:r w:rsidR="00881627">
        <w:t>VNS-L and VNS-I were formulated as follows (literal translation from French):</w:t>
      </w:r>
    </w:p>
    <w:p w14:paraId="671A989F" w14:textId="77777777" w:rsidR="00881627" w:rsidRDefault="00881627" w:rsidP="00881627">
      <w:pPr>
        <w:pStyle w:val="MDPI23heading3"/>
        <w:ind w:firstLine="452"/>
      </w:pPr>
      <w:r>
        <w:t>“Currently, on a scale of 0 to 10, how loud do you hear your tinnitus?”</w:t>
      </w:r>
    </w:p>
    <w:p w14:paraId="03775EFF" w14:textId="025E018E" w:rsidR="00881627" w:rsidRDefault="00881627" w:rsidP="00881627">
      <w:pPr>
        <w:pStyle w:val="MDPI23heading3"/>
        <w:ind w:firstLine="452"/>
      </w:pPr>
      <w:bookmarkStart w:id="2" w:name="_Hlk199274132"/>
      <w:r>
        <w:t>“Currently, on a scale of 0 to 10, how much does your tinnitus bother you?”</w:t>
      </w:r>
    </w:p>
    <w:bookmarkEnd w:id="2"/>
    <w:p w14:paraId="787D9B4D" w14:textId="77777777" w:rsidR="00DA57D9" w:rsidRDefault="00DA57D9" w:rsidP="00031D4D">
      <w:pPr>
        <w:pStyle w:val="MDPI23heading3"/>
        <w:ind w:firstLine="452"/>
      </w:pPr>
    </w:p>
    <w:p w14:paraId="71081DD5" w14:textId="63FB3F1F" w:rsidR="00273027" w:rsidRDefault="005575CE" w:rsidP="00031D4D">
      <w:pPr>
        <w:pStyle w:val="MDPI23heading3"/>
      </w:pPr>
      <w:r>
        <w:t>2.</w:t>
      </w:r>
      <w:r w:rsidR="006D763F">
        <w:t>1.</w:t>
      </w:r>
      <w:r w:rsidR="00CE7FCC">
        <w:t>3</w:t>
      </w:r>
      <w:r>
        <w:t xml:space="preserve">.2. </w:t>
      </w:r>
      <w:r w:rsidR="006E7426">
        <w:t>Daily tinnitus and sleep assessment</w:t>
      </w:r>
      <w:r>
        <w:t>:</w:t>
      </w:r>
    </w:p>
    <w:p w14:paraId="3513946B" w14:textId="6B3145B0" w:rsidR="004B7700" w:rsidRDefault="00881627" w:rsidP="00031D4D">
      <w:pPr>
        <w:pStyle w:val="MDPI23heading3"/>
        <w:ind w:firstLine="452"/>
      </w:pPr>
      <w:r>
        <w:t>Each morning, p</w:t>
      </w:r>
      <w:r w:rsidR="008950C1">
        <w:t xml:space="preserve">articipants </w:t>
      </w:r>
      <w:r w:rsidR="006E7426">
        <w:t xml:space="preserve">filled </w:t>
      </w:r>
      <w:r>
        <w:t>VNS-L and VNS-I</w:t>
      </w:r>
      <w:r w:rsidDel="00881627">
        <w:t xml:space="preserve"> </w:t>
      </w:r>
      <w:r>
        <w:t>as well as short questionnaire included a sleep agenda set of questions. They</w:t>
      </w:r>
      <w:r w:rsidRPr="007C330B">
        <w:t xml:space="preserve"> were asked to estimate the time at which they fell asleep and woke up, as well as to indicate whether there were any nocturnal awakenings or other notable events during the night.</w:t>
      </w:r>
      <w:r>
        <w:t xml:space="preserve"> </w:t>
      </w:r>
      <w:r>
        <w:t xml:space="preserve"> Each evening, participants also filled VNS-L and VNS-I</w:t>
      </w:r>
      <w:r w:rsidDel="00881627">
        <w:t xml:space="preserve"> </w:t>
      </w:r>
      <w:r>
        <w:t>and were asked if they did any nap during the day.</w:t>
      </w:r>
      <w:r w:rsidDel="00881627">
        <w:t xml:space="preserve"> </w:t>
      </w:r>
      <w:r>
        <w:t>The detail of these assessments are presented in Supplementary Material</w:t>
      </w:r>
      <w:r w:rsidR="00B44566">
        <w:t>, chapter 1</w:t>
      </w:r>
      <w:r>
        <w:t xml:space="preserve">. </w:t>
      </w:r>
      <w:r w:rsidR="008950C1">
        <w:t xml:space="preserve"> </w:t>
      </w:r>
    </w:p>
    <w:p w14:paraId="4CB6E054" w14:textId="77777777" w:rsidR="00FB44D8" w:rsidRDefault="00FB44D8" w:rsidP="00031D4D">
      <w:pPr>
        <w:pStyle w:val="MDPI23heading3"/>
        <w:ind w:left="0"/>
      </w:pPr>
    </w:p>
    <w:p w14:paraId="0B27DE0A" w14:textId="1C9648A4" w:rsidR="001A7FD6" w:rsidRDefault="001A7FD6" w:rsidP="00031D4D">
      <w:pPr>
        <w:pStyle w:val="MDPI23heading3"/>
        <w:spacing w:line="276" w:lineRule="auto"/>
      </w:pPr>
      <w:r w:rsidRPr="00570C47">
        <w:t>2.</w:t>
      </w:r>
      <w:r w:rsidR="005B61F6">
        <w:t>2</w:t>
      </w:r>
      <w:r w:rsidRPr="00570C47">
        <w:t xml:space="preserve">. </w:t>
      </w:r>
      <w:r w:rsidRPr="00570C47">
        <w:rPr>
          <w:i/>
          <w:iCs/>
        </w:rPr>
        <w:t xml:space="preserve">Retrospective </w:t>
      </w:r>
      <w:r w:rsidR="005B61F6">
        <w:rPr>
          <w:i/>
          <w:iCs/>
        </w:rPr>
        <w:t>sample</w:t>
      </w:r>
      <w:r w:rsidRPr="00570C47">
        <w:t>:</w:t>
      </w:r>
    </w:p>
    <w:p w14:paraId="42B04E57" w14:textId="096E38E1" w:rsidR="005B61F6" w:rsidRPr="00570C47" w:rsidRDefault="005B61F6" w:rsidP="00031D4D">
      <w:pPr>
        <w:pStyle w:val="MDPI23heading3"/>
        <w:spacing w:line="276" w:lineRule="auto"/>
      </w:pPr>
      <w:r>
        <w:t>2.</w:t>
      </w:r>
      <w:r w:rsidR="000E4C8C">
        <w:t>2</w:t>
      </w:r>
      <w:r>
        <w:t>.1 Participants :</w:t>
      </w:r>
    </w:p>
    <w:p w14:paraId="6B45E319" w14:textId="5C4B648E" w:rsidR="005B61F6" w:rsidRDefault="001A7FD6" w:rsidP="00031D4D">
      <w:pPr>
        <w:pStyle w:val="MDPI23heading3"/>
      </w:pPr>
      <w:r w:rsidRPr="00570C47">
        <w:tab/>
      </w:r>
      <w:r w:rsidR="005B61F6">
        <w:t>A</w:t>
      </w:r>
      <w:r w:rsidR="00783EAC" w:rsidRPr="00570C47">
        <w:t xml:space="preserve"> confirmatory analysis was performed on a retrospective database. This database was composed of the retrospective records that had been already collected by </w:t>
      </w:r>
      <w:r w:rsidR="005B61F6">
        <w:t>1851</w:t>
      </w:r>
      <w:r w:rsidR="00783EAC" w:rsidRPr="00570C47">
        <w:t xml:space="preserve"> </w:t>
      </w:r>
      <w:r w:rsidR="00AD3D6F">
        <w:t xml:space="preserve">tinnitus </w:t>
      </w:r>
      <w:r w:rsidR="00783EAC" w:rsidRPr="00570C47">
        <w:t xml:space="preserve">patients </w:t>
      </w:r>
      <w:r w:rsidR="00AD3D6F">
        <w:t>with</w:t>
      </w:r>
      <w:r w:rsidR="00783EAC" w:rsidRPr="00570C47">
        <w:t xml:space="preserve"> the </w:t>
      </w:r>
      <w:proofErr w:type="spellStart"/>
      <w:r w:rsidR="00783EAC" w:rsidRPr="00570C47">
        <w:t>TrackYourTinnitus</w:t>
      </w:r>
      <w:proofErr w:type="spellEnd"/>
      <w:r w:rsidR="00783EAC" w:rsidRPr="00570C47">
        <w:t xml:space="preserve"> app</w:t>
      </w:r>
      <w:r w:rsidR="00783EAC" w:rsidRPr="00570C47">
        <w:fldChar w:fldCharType="begin"/>
      </w:r>
      <w:r w:rsidR="00DD37BC">
        <w:instrText xml:space="preserve"> ADDIN ZOTERO_ITEM CSL_CITATION {"citationID":"IszJmh2Y","properties":{"formattedCitation":"\\super 23\\nosupersub{}","plainCitation":"23","noteIndex":0},"citationItems":[{"id":1699,"uris":["http://zotero.org/groups/2515971/items/533YE4YQ"],"itemData":{"id":1699,"type":"article-journal","abstract":"Tinnitus, the phantom perception of sound without a corresponding external sound, is a frequent disorder which causes significant morbidity. So far there is no treatment available that reliably reduces the tinnitus perception. The research is hampered by the large heterogeneity of tinnitus and the fact that the tinnitus perception fluctuates over time. It is therefore necessary to develop tools for measuring fluctuations of tinnitus perception over time and for analyzing data on single subject basis. However, this type of longitudinal measurement is difficult to perform using the traditional research methods such as paper-and-pencil questionnaires or clinical interviews. Ecological momentary assessment (EMA) represents a research concept that allows the assessment of subjective measurements under real-life conditions using portable electronic devices and thereby enables the researcher to collect longitudinal data under real-life conditions and high cost efficiency. Here we present a new method for recording the longitudinal development of tinnitus perception using a modern smartphone application available for iOS and Android devices with no costs for the users. The TrackYourTinnitus (TYT) app is available and maintained since April 2014. A number of 857 volunteers with an average age of 44.1 years participated in the data collection between April 2014 and February 2016. The mean tinnitus distress at the initial measurement was rated on average 13.9 points on the Mini-Tinnitus Questionnaire (Mini-TQ; max. 24 points). Importantly, we could demonstrate that the regular use of the TYT app has no significant negative influence on the perception of the tinnitus loudness nor on the tinnitus distress. The TYT app can therefore be proposed as a safe instrument for the longitudinal assessment of tinnitus perception in the everyday life of the patient.","container-title":"Frontiers in Aging Neuroscience","ISSN":"1663-4365","source":"Frontiers","title":"Measuring the Moment-to-Moment Variability of Tinnitus: The TrackYourTinnitus Smart Phone App","title-short":"Measuring the Moment-to-Moment Variability of Tinnitus","URL":"https://www.frontiersin.org/articles/10.3389/fnagi.2016.00294","volume":"8","author":[{"family":"Schlee","given":"Winfried"},{"family":"Pryss","given":"Rüdiger C."},{"family":"Probst","given":"Thomas"},{"family":"Schobel","given":"Johannes"},{"family":"Bachmeier","given":"Alexander"},{"family":"Reichert","given":"Manfred"},{"family":"Langguth","given":"Berthold"}],"accessed":{"date-parts":[["2022",11,30]]},"issued":{"date-parts":[["2016"]]}}}],"schema":"https://github.com/citation-style-language/schema/raw/master/csl-citation.json"} </w:instrText>
      </w:r>
      <w:r w:rsidR="00783EAC" w:rsidRPr="00570C47">
        <w:fldChar w:fldCharType="separate"/>
      </w:r>
      <w:r w:rsidR="00DD37BC" w:rsidRPr="00DD37BC">
        <w:rPr>
          <w:vertAlign w:val="superscript"/>
        </w:rPr>
        <w:t>23</w:t>
      </w:r>
      <w:r w:rsidR="00783EAC" w:rsidRPr="00570C47">
        <w:fldChar w:fldCharType="end"/>
      </w:r>
      <w:r w:rsidR="00783EAC" w:rsidRPr="00570C47">
        <w:t xml:space="preserve">. </w:t>
      </w:r>
      <w:r w:rsidR="00AD3D6F">
        <w:t xml:space="preserve">This app enables to </w:t>
      </w:r>
      <w:r w:rsidR="00AD3D6F" w:rsidRPr="00AD3D6F">
        <w:t xml:space="preserve">systematically investigate the variation of </w:t>
      </w:r>
      <w:r w:rsidR="00AD3D6F">
        <w:t>one’s</w:t>
      </w:r>
      <w:r w:rsidR="00AD3D6F" w:rsidRPr="00AD3D6F">
        <w:t xml:space="preserve"> tinnitus </w:t>
      </w:r>
      <w:r w:rsidR="00AD3D6F">
        <w:t xml:space="preserve">over time </w:t>
      </w:r>
      <w:r w:rsidR="00AD3D6F" w:rsidRPr="00AD3D6F">
        <w:t xml:space="preserve">and find out how it </w:t>
      </w:r>
      <w:r w:rsidR="00622815">
        <w:t>may be</w:t>
      </w:r>
      <w:r w:rsidR="00AD3D6F" w:rsidRPr="00AD3D6F">
        <w:t xml:space="preserve"> associated with </w:t>
      </w:r>
      <w:r w:rsidR="00622815">
        <w:t>one’s</w:t>
      </w:r>
      <w:r w:rsidR="00AD3D6F" w:rsidRPr="00AD3D6F">
        <w:t xml:space="preserve"> daily routine and activities.</w:t>
      </w:r>
    </w:p>
    <w:p w14:paraId="1FEA4010" w14:textId="77777777" w:rsidR="00F85A55" w:rsidRDefault="00F85A55" w:rsidP="00031D4D">
      <w:pPr>
        <w:pStyle w:val="MDPI23heading3"/>
      </w:pPr>
    </w:p>
    <w:p w14:paraId="5BCBD208" w14:textId="6CCFF0FF" w:rsidR="005B61F6" w:rsidRDefault="005B61F6" w:rsidP="00031D4D">
      <w:pPr>
        <w:pStyle w:val="MDPI31text"/>
        <w:jc w:val="left"/>
      </w:pPr>
      <w:r>
        <w:t>2</w:t>
      </w:r>
      <w:r w:rsidRPr="001F31D1">
        <w:t>.</w:t>
      </w:r>
      <w:r w:rsidR="000E4C8C">
        <w:t>2</w:t>
      </w:r>
      <w:r>
        <w:t>.2</w:t>
      </w:r>
      <w:r w:rsidRPr="001F31D1">
        <w:t xml:space="preserve">. </w:t>
      </w:r>
      <w:r>
        <w:t>Ethics :</w:t>
      </w:r>
    </w:p>
    <w:p w14:paraId="41F3D6D1" w14:textId="535D707B" w:rsidR="005B61F6" w:rsidRDefault="001E38D5" w:rsidP="00031D4D">
      <w:pPr>
        <w:pStyle w:val="MDPI23heading3"/>
        <w:ind w:firstLine="425"/>
      </w:pPr>
      <w:r>
        <w:t xml:space="preserve">The </w:t>
      </w:r>
      <w:proofErr w:type="spellStart"/>
      <w:r>
        <w:t>TrackYourTinnitus</w:t>
      </w:r>
      <w:proofErr w:type="spellEnd"/>
      <w:r>
        <w:t xml:space="preserve"> </w:t>
      </w:r>
      <w:r w:rsidRPr="00445939">
        <w:t>users were informed that the data w</w:t>
      </w:r>
      <w:r>
        <w:t>ould</w:t>
      </w:r>
      <w:r w:rsidRPr="00445939">
        <w:t xml:space="preserve"> be used for scientific purposes</w:t>
      </w:r>
      <w:r>
        <w:t xml:space="preserve"> as indicated on the </w:t>
      </w:r>
      <w:proofErr w:type="spellStart"/>
      <w:r>
        <w:t>TrackYourTinnitus</w:t>
      </w:r>
      <w:proofErr w:type="spellEnd"/>
      <w:r>
        <w:t xml:space="preserve"> website, and </w:t>
      </w:r>
      <w:r w:rsidR="005B61F6">
        <w:t>t</w:t>
      </w:r>
      <w:r w:rsidR="005B61F6" w:rsidRPr="005B61F6">
        <w:t>he analysis of anonymized data from th</w:t>
      </w:r>
      <w:r w:rsidR="005B61F6">
        <w:t>is</w:t>
      </w:r>
      <w:r w:rsidR="005B61F6" w:rsidRPr="005B61F6">
        <w:t xml:space="preserve"> smartphone app has been approved by the Ethics Committee of the University Clinic of Regensburg</w:t>
      </w:r>
      <w:r>
        <w:fldChar w:fldCharType="begin"/>
      </w:r>
      <w:r w:rsidR="00DD37BC">
        <w:instrText xml:space="preserve"> ADDIN ZOTERO_ITEM CSL_CITATION {"citationID":"GaFGEfV2","properties":{"formattedCitation":"\\super 23,24\\nosupersub{}","plainCitation":"23,24","noteIndex":0},"citationItems":[{"id":1699,"uris":["http://zotero.org/groups/2515971/items/533YE4YQ"],"itemData":{"id":1699,"type":"article-journal","abstract":"Tinnitus, the phantom perception of sound without a corresponding external sound, is a frequent disorder which causes significant morbidity. So far there is no treatment available that reliably reduces the tinnitus perception. The research is hampered by the large heterogeneity of tinnitus and the fact that the tinnitus perception fluctuates over time. It is therefore necessary to develop tools for measuring fluctuations of tinnitus perception over time and for analyzing data on single subject basis. However, this type of longitudinal measurement is difficult to perform using the traditional research methods such as paper-and-pencil questionnaires or clinical interviews. Ecological momentary assessment (EMA) represents a research concept that allows the assessment of subjective measurements under real-life conditions using portable electronic devices and thereby enables the researcher to collect longitudinal data under real-life conditions and high cost efficiency. Here we present a new method for recording the longitudinal development of tinnitus perception using a modern smartphone application available for iOS and Android devices with no costs for the users. The TrackYourTinnitus (TYT) app is available and maintained since April 2014. A number of 857 volunteers with an average age of 44.1 years participated in the data collection between April 2014 and February 2016. The mean tinnitus distress at the initial measurement was rated on average 13.9 points on the Mini-Tinnitus Questionnaire (Mini-TQ; max. 24 points). Importantly, we could demonstrate that the regular use of the TYT app has no significant negative influence on the perception of the tinnitus loudness nor on the tinnitus distress. The TYT app can therefore be proposed as a safe instrument for the longitudinal assessment of tinnitus perception in the everyday life of the patient.","container-title":"Frontiers in Aging Neuroscience","ISSN":"1663-4365","source":"Frontiers","title":"Measuring the Moment-to-Moment Variability of Tinnitus: The TrackYourTinnitus Smart Phone App","title-short":"Measuring the Moment-to-Moment Variability of Tinnitus","URL":"https://www.frontiersin.org/articles/10.3389/fnagi.2016.00294","volume":"8","author":[{"family":"Schlee","given":"Winfried"},{"family":"Pryss","given":"Rüdiger C."},{"family":"Probst","given":"Thomas"},{"family":"Schobel","given":"Johannes"},{"family":"Bachmeier","given":"Alexander"},{"family":"Reichert","given":"Manfred"},{"family":"Langguth","given":"Berthold"}],"accessed":{"date-parts":[["2022",11,30]]},"issued":{"date-parts":[["2016"]]}}},{"id":478,"uris":["http://zotero.org/groups/2515971/items/AMFSYVY5"],"itemData":{"id":478,"type":"article-journal","abstract":"Only few previous studies used ecological momentary assessments to explore the time-of-day-dependence of tinnitus. The present study used data from the mobile application “TrackYourTinnitus” to explore whether tinnitus loudness and tinnitus distress fluctuate within a 24-h interval. Multilevel models were performed to account for the nested structure of assessments (level 1: 17,209 daily life assessments) nested within days (level 2: 3,570 days with at least three completed assessments), and days nested within participants (level 3: 350 participants). Results revealed a time-of-day-dependence of tinnitus. In particular, tinnitus was perceived as louder and more distressing during the night and early morning hours (from 12 a.m. to 8 a.m.) than during the upcoming day. Since previous studies suggested that stress (and stress-associated hormones) show a circadian rhythm and this might influence the time-of-day-dependence of tinnitus, we evaluated whether the described results change when statistically controlling for subjectively reported stress-levels. Correcting for subjective stress-levels, however, did not change the result that tinnitus (loudness and distress) was most severe at night and early morning. These results show that time-of-day contributes to the level of both tinnitus loudness and tinnitus distress. Possible implications of our results for the clinical management of tinnitus are that tailoring the timing of therapeutic interventions to the circadian rhythm of individual patients (chronotherapy) might be promising.","container-title":"Frontiers in Aging Neuroscience","DOI":"10.3389/fnagi.2017.00253","ISSN":"1663-4365","journalAbbreviation":"Front Aging Neurosci","note":"PMID: 28824415\nPMCID: PMC5539131","source":"PubMed Central","title":"Does Tinnitus Depend on Time-of-Day? An Ecological Momentary Assessment Study with the “TrackYourTinnitus” Application","title-short":"Does Tinnitus Depend on Time-of-Day?","URL":"https://www.ncbi.nlm.nih.gov/pmc/articles/PMC5539131/","volume":"9","author":[{"family":"Probst","given":"Thomas"},{"family":"Pryss","given":"Rüdiger C."},{"family":"Langguth","given":"Berthold"},{"family":"Rauschecker","given":"Josef P."},{"family":"Schobel","given":"Johannes"},{"family":"Reichert","given":"Manfred"},{"family":"Spiliopoulou","given":"Myra"},{"family":"Schlee","given":"Winfried"},{"family":"Zimmermann","given":"Johannes"}],"accessed":{"date-parts":[["2020",7,10]]},"issued":{"date-parts":[["2017",8,2]]}}}],"schema":"https://github.com/citation-style-language/schema/raw/master/csl-citation.json"} </w:instrText>
      </w:r>
      <w:r>
        <w:fldChar w:fldCharType="separate"/>
      </w:r>
      <w:r w:rsidR="00DD37BC" w:rsidRPr="00DD37BC">
        <w:rPr>
          <w:vertAlign w:val="superscript"/>
        </w:rPr>
        <w:t>23,24</w:t>
      </w:r>
      <w:r>
        <w:fldChar w:fldCharType="end"/>
      </w:r>
      <w:r w:rsidRPr="00445939">
        <w:t xml:space="preserve">. </w:t>
      </w:r>
    </w:p>
    <w:p w14:paraId="64F36CC2" w14:textId="77777777" w:rsidR="00F85A55" w:rsidRDefault="00F85A55" w:rsidP="00031D4D">
      <w:pPr>
        <w:pStyle w:val="MDPI23heading3"/>
      </w:pPr>
    </w:p>
    <w:p w14:paraId="57FB7E65" w14:textId="17D7F388" w:rsidR="00F85A55" w:rsidRPr="00CC46D2" w:rsidRDefault="00F85A55" w:rsidP="00031D4D">
      <w:pPr>
        <w:pStyle w:val="MDPI32textnoindent"/>
        <w:jc w:val="left"/>
      </w:pPr>
      <w:r w:rsidRPr="00CC46D2">
        <w:t>2.</w:t>
      </w:r>
      <w:r w:rsidR="000E4C8C">
        <w:t>2</w:t>
      </w:r>
      <w:r>
        <w:t>.3</w:t>
      </w:r>
      <w:r w:rsidRPr="00CC46D2">
        <w:t xml:space="preserve">. </w:t>
      </w:r>
      <w:r>
        <w:t>Clinical assessment</w:t>
      </w:r>
      <w:r w:rsidRPr="00CC46D2">
        <w:t xml:space="preserve"> :</w:t>
      </w:r>
    </w:p>
    <w:p w14:paraId="08788CB8" w14:textId="5408A2AA" w:rsidR="00F85A55" w:rsidRDefault="00F85A55" w:rsidP="00031D4D">
      <w:pPr>
        <w:pStyle w:val="MDPI23heading3"/>
      </w:pPr>
      <w:r>
        <w:t>2.</w:t>
      </w:r>
      <w:r w:rsidR="000E4C8C">
        <w:t>2</w:t>
      </w:r>
      <w:r>
        <w:t>.3.1. Anamnesis case report form:</w:t>
      </w:r>
    </w:p>
    <w:p w14:paraId="4D067E6B" w14:textId="5A61518D" w:rsidR="00F85A55" w:rsidRDefault="00F85A55" w:rsidP="00031D4D">
      <w:pPr>
        <w:pStyle w:val="MDPI23heading3"/>
        <w:ind w:firstLine="452"/>
      </w:pPr>
      <w:r w:rsidRPr="00570C47">
        <w:t>Patients that registered to this app completed the Tinnitus Sample Case History questionnaire (TSCHQ)</w:t>
      </w:r>
      <w:r w:rsidR="00480EB0">
        <w:fldChar w:fldCharType="begin"/>
      </w:r>
      <w:r w:rsidR="00480EB0">
        <w:instrText xml:space="preserve"> ADDIN ZOTERO_ITEM CSL_CITATION {"citationID":"bbTQ3hYl","properties":{"formattedCitation":"\\super 25\\nosupersub{}","plainCitation":"25","noteIndex":0},"citationItems":[{"id":726,"uris":["http://zotero.org/groups/2515971/items/8UNAXC9D"],"itemData":{"id":726,"type":"chapter","abstract":"There is widespread recognition that consistency between research centres in the ways that patients with tinnitus are assessed and outcomes following interventions are measured would facilitate more effective co-operation and more meaningful evaluations and comparisons of outcomes. At the first Tinnitus Research Initiative meeting held in Regensburg in July 2006 an attempt was made through workshops to gain a consensus both for patient assessments and for outcome measurements. It is hoped that this will contribute towards better cooperation between research centres in finding and evaluating treatments for tinnitus by allowing better comparability between studies.","collection-title":"Tinnitus: Pathophysiology and Treatment","container-title":"Progress in Brain Research","language":"en","note":"DOI: 10.1016/S0079-6123(07)66050-6","page":"525-536","publisher":"Elsevier","source":"ScienceDirect","title":"Consensus for tinnitus patient assessment and treatment outcome measurement: Tinnitus Research Initiative meeting, Regensburg, July 2006","title-short":"Consensus for tinnitus patient assessment and treatment outcome measurement","URL":"http://www.sciencedirect.com/science/article/pii/S0079612307660506","volume":"166","author":[{"family":"Langguth","given":"B."},{"family":"Goodey","given":"R."},{"family":"Azevedo","given":"A."},{"family":"Bjorne","given":"A."},{"family":"Cacace","given":"A."},{"family":"Crocetti","given":"A."},{"family":"Del Bo","given":"L."},{"family":"De Ridder","given":"D."},{"family":"Diges","given":"I."},{"family":"Elbert","given":"T."},{"family":"Flor","given":"H."},{"family":"Herraiz","given":"C."},{"family":"Ganz Sanchez","given":"T."},{"family":"Eichhammer","given":"P."},{"family":"Figueiredo","given":"R."},{"family":"Hajak","given":"G."},{"family":"Kleinjung","given":"T."},{"family":"Landgrebe","given":"M."},{"family":"Londero","given":"A."},{"family":"Lainez","given":"M. J. A."},{"family":"Mazzoli","given":"M."},{"family":"Meikle","given":"M. B."},{"family":"Melcher","given":"J."},{"family":"Rauschecker","given":"J. P."},{"family":"Sand","given":"P. G."},{"family":"Struve","given":"M."},{"family":"Van de Heyning","given":"P."},{"family":"Van Dijk","given":"P."},{"family":"Vergara","given":"R."}],"editor":[{"family":"Langguth","given":"B."},{"family":"Hajak","given":"G."},{"family":"Kleinjung","given":"T."},{"family":"Cacace","given":"A."},{"family":"Møller","given":"A. R."}],"accessed":{"date-parts":[["2020",11,16]]},"issued":{"date-parts":[["2007",1,1]]}}}],"schema":"https://github.com/citation-style-language/schema/raw/master/csl-citation.json"} </w:instrText>
      </w:r>
      <w:r w:rsidR="00480EB0">
        <w:fldChar w:fldCharType="separate"/>
      </w:r>
      <w:r w:rsidR="00480EB0" w:rsidRPr="00480EB0">
        <w:rPr>
          <w:vertAlign w:val="superscript"/>
        </w:rPr>
        <w:t>25</w:t>
      </w:r>
      <w:r w:rsidR="00480EB0">
        <w:fldChar w:fldCharType="end"/>
      </w:r>
      <w:r w:rsidRPr="00570C47">
        <w:t>. These items enable to screen potential SIT patients. Patients who responded that naps induced in them a</w:t>
      </w:r>
      <w:r>
        <w:t>n increase</w:t>
      </w:r>
      <w:r w:rsidRPr="00570C47">
        <w:t xml:space="preserve"> of their tinnitus, who declared sleep modulates their tinnitus and who either declared their tinnitus was intermittent, or that their tinnitus loudness varied from day to day were selected as the retrospective SIT (RSIT) group. Two control groups were selected from this</w:t>
      </w:r>
      <w:r>
        <w:t xml:space="preserve"> database: in both these groups, neither naps nor sleep were declared by the patients as modulating tinnitus, while in the first control group tinnitus was declared as intermittent (control group 1) and in the second tinnitus was declared as constant without any variation from day to day (control group 2). Patients time series were only included if </w:t>
      </w:r>
      <w:r w:rsidR="00622815">
        <w:t>their tinnitus loudness time series</w:t>
      </w:r>
      <w:r>
        <w:t xml:space="preserve"> met the criteria defined in section 2.</w:t>
      </w:r>
      <w:r w:rsidR="00622815">
        <w:t>1.1</w:t>
      </w:r>
      <w:r>
        <w:t>. This resulted in the selection of 17 patients for the RSIT group, 17 patients for control group 1 and 22 patients for control group 2. A flowchart displayed in supplementary material</w:t>
      </w:r>
      <w:r w:rsidR="00B44566">
        <w:t xml:space="preserve"> chapter 2</w:t>
      </w:r>
      <w:r>
        <w:t xml:space="preserve"> summarizes the process of constitution of these 3 groups in further detail.</w:t>
      </w:r>
    </w:p>
    <w:p w14:paraId="2C8C57D6" w14:textId="77777777" w:rsidR="00040FF0" w:rsidRDefault="00040FF0" w:rsidP="00031D4D">
      <w:pPr>
        <w:pStyle w:val="MDPI23heading3"/>
        <w:ind w:firstLine="452"/>
      </w:pPr>
    </w:p>
    <w:p w14:paraId="02D3C84C" w14:textId="62DF7FF0" w:rsidR="00F85A55" w:rsidRDefault="00F85A55" w:rsidP="00031D4D">
      <w:pPr>
        <w:pStyle w:val="MDPI23heading3"/>
      </w:pPr>
      <w:r>
        <w:t>2.</w:t>
      </w:r>
      <w:r w:rsidR="000E4C8C">
        <w:t>2</w:t>
      </w:r>
      <w:r>
        <w:t>.3.2. Daily tinnitus assessment:</w:t>
      </w:r>
    </w:p>
    <w:p w14:paraId="5C6BC357" w14:textId="42B0F0CE" w:rsidR="00040FF0" w:rsidRDefault="00040FF0" w:rsidP="00031D4D">
      <w:pPr>
        <w:pStyle w:val="MDPI23heading3"/>
      </w:pPr>
      <w:r>
        <w:tab/>
      </w:r>
      <w:proofErr w:type="spellStart"/>
      <w:r>
        <w:t>TrackYourTinnitus</w:t>
      </w:r>
      <w:proofErr w:type="spellEnd"/>
      <w:r>
        <w:t xml:space="preserve"> users would be</w:t>
      </w:r>
      <w:r w:rsidRPr="00040FF0">
        <w:t xml:space="preserve"> noti</w:t>
      </w:r>
      <w:r>
        <w:t>fied</w:t>
      </w:r>
      <w:r w:rsidRPr="00040FF0">
        <w:t xml:space="preserve"> at several </w:t>
      </w:r>
      <w:r w:rsidR="00AD3D6F">
        <w:t>-</w:t>
      </w:r>
      <w:r>
        <w:t>potentially random</w:t>
      </w:r>
      <w:r w:rsidR="00AD3D6F">
        <w:t>-</w:t>
      </w:r>
      <w:r>
        <w:t xml:space="preserve"> </w:t>
      </w:r>
      <w:r w:rsidRPr="00040FF0">
        <w:t xml:space="preserve">time points during the day to fill out </w:t>
      </w:r>
      <w:r>
        <w:t>a short</w:t>
      </w:r>
      <w:r w:rsidRPr="00040FF0">
        <w:t xml:space="preserve"> questionnaire</w:t>
      </w:r>
      <w:r>
        <w:t>, which contained a question about whether they</w:t>
      </w:r>
      <w:r w:rsidRPr="00040FF0">
        <w:t xml:space="preserve"> perceive </w:t>
      </w:r>
      <w:r w:rsidR="00AD3D6F">
        <w:t xml:space="preserve">or not </w:t>
      </w:r>
      <w:r w:rsidRPr="00040FF0">
        <w:t>the</w:t>
      </w:r>
      <w:r>
        <w:t>ir</w:t>
      </w:r>
      <w:r w:rsidRPr="00040FF0">
        <w:t xml:space="preserve"> tinnitus at this moment (answer with yes or no)</w:t>
      </w:r>
      <w:r>
        <w:t xml:space="preserve"> and a question </w:t>
      </w:r>
      <w:r w:rsidRPr="00040FF0">
        <w:t>about the loudness of the tinnitus</w:t>
      </w:r>
      <w:r>
        <w:t xml:space="preserve"> (visual analog scale </w:t>
      </w:r>
      <w:r w:rsidRPr="00040FF0">
        <w:t xml:space="preserve">implemented as a slider </w:t>
      </w:r>
      <w:r w:rsidRPr="00040FF0">
        <w:lastRenderedPageBreak/>
        <w:t>without pre-set values to avoid anchoring affects</w:t>
      </w:r>
      <w:r w:rsidR="00AD3D6F">
        <w:fldChar w:fldCharType="begin"/>
      </w:r>
      <w:r w:rsidR="00480EB0">
        <w:instrText xml:space="preserve"> ADDIN ZOTERO_ITEM CSL_CITATION {"citationID":"nf2zxvh3","properties":{"formattedCitation":"\\super 26\\nosupersub{}","plainCitation":"26","noteIndex":0},"citationItems":[{"id":3930,"uris":["http://zotero.org/groups/2515971/items/WCUT8LCE"],"itemData":{"id":3930,"type":"article-journal","abstract":"This article described three heuristics that are employed in making judgments under uncertainty: (i) representativeness, which is usually employed when people are asked to judge the probability that an object or event A belongs to class or process B; (ii) availability of instances or scenarios, which is often employed when people are asked to assess the frequency of a class or the plausibility of a particular development; and (iii) adjustment from an anchor, which is usually employed in numerical prediction when a relevant value is available. These heuristics are highly economical and usually effective, but they lead to systematic and predictable errors. A better understanding of these heuristics and of the biases to which they lead could improve judgments and decisions in situations of uncertainty.","container-title":"Science","DOI":"10.1126/science.185.4157.1124","issue":"4157","note":"publisher: American Association for the Advancement of Science","page":"1124-1131","source":"science.org (Atypon)","title":"Judgment under Uncertainty: Heuristics and Biases","title-short":"Judgment under Uncertainty","volume":"185","author":[{"family":"Tversky","given":"Amos"},{"family":"Kahneman","given":"Daniel"}],"issued":{"date-parts":[["1974",9,27]]}}}],"schema":"https://github.com/citation-style-language/schema/raw/master/csl-citation.json"} </w:instrText>
      </w:r>
      <w:r w:rsidR="00AD3D6F">
        <w:fldChar w:fldCharType="separate"/>
      </w:r>
      <w:r w:rsidR="00480EB0" w:rsidRPr="00480EB0">
        <w:rPr>
          <w:vertAlign w:val="superscript"/>
        </w:rPr>
        <w:t>26</w:t>
      </w:r>
      <w:r w:rsidR="00AD3D6F">
        <w:fldChar w:fldCharType="end"/>
      </w:r>
      <w:r>
        <w:t>)</w:t>
      </w:r>
      <w:r w:rsidR="00AD3D6F">
        <w:t>.</w:t>
      </w:r>
      <w:r w:rsidR="00622815">
        <w:t xml:space="preserve"> The latter question on loudness was used to conduct similar analyses as for the prospective sample.</w:t>
      </w:r>
    </w:p>
    <w:p w14:paraId="25E6544F" w14:textId="045BB798" w:rsidR="00E45782" w:rsidRDefault="00E45782" w:rsidP="00E45782">
      <w:pPr>
        <w:pStyle w:val="MDPI23heading3"/>
      </w:pPr>
      <w:r>
        <w:t>2.2.4. Reverse symptomatologic analysis:</w:t>
      </w:r>
    </w:p>
    <w:p w14:paraId="18FBEDEC" w14:textId="1912EBAD" w:rsidR="00412F0F" w:rsidRDefault="005D2AAC" w:rsidP="00412F0F">
      <w:pPr>
        <w:pStyle w:val="MDPI23heading3"/>
        <w:ind w:firstLine="452"/>
      </w:pPr>
      <w:r>
        <w:t>Additionally, a</w:t>
      </w:r>
      <w:r w:rsidR="00412F0F">
        <w:t xml:space="preserve"> </w:t>
      </w:r>
      <w:r w:rsidR="00E45782">
        <w:t xml:space="preserve">reverse </w:t>
      </w:r>
      <w:r w:rsidR="00412F0F">
        <w:t xml:space="preserve">analysis was conducted to identify the symptomatologic characteristics of the subgroup of patients presenting a significative </w:t>
      </w:r>
      <w:proofErr w:type="spellStart"/>
      <w:r w:rsidR="00412F0F">
        <w:t>circasemiseptan</w:t>
      </w:r>
      <w:proofErr w:type="spellEnd"/>
      <w:r w:rsidR="00412F0F">
        <w:t xml:space="preserve"> rhythmicity in the retrospective database. To achieve this purpose, all patients in the </w:t>
      </w:r>
      <w:proofErr w:type="spellStart"/>
      <w:r w:rsidR="00412F0F">
        <w:t>TrackYourTinnitus</w:t>
      </w:r>
      <w:proofErr w:type="spellEnd"/>
      <w:r w:rsidR="00412F0F">
        <w:t xml:space="preserve"> database that matched the following selection rules (used for the other analyses): more than 25 tinnitus loudness records, over at least 10 days, with an average distance between 2 point of 0.875 days or below, as chosen in the rest of the study. This procedure resulted in the selection of a total of 258 patients. </w:t>
      </w:r>
    </w:p>
    <w:p w14:paraId="0AA22E7C" w14:textId="5813E73A" w:rsidR="005D2AAC" w:rsidRDefault="00E45782" w:rsidP="00E45782">
      <w:pPr>
        <w:pStyle w:val="MDPI23heading3"/>
        <w:ind w:firstLine="452"/>
      </w:pPr>
      <w:r>
        <w:t xml:space="preserve">This group of patients were either attributed to a test group (patients that displayed a significative </w:t>
      </w:r>
      <w:proofErr w:type="spellStart"/>
      <w:r>
        <w:t>circasemiseptan</w:t>
      </w:r>
      <w:proofErr w:type="spellEnd"/>
      <w:r>
        <w:t xml:space="preserve"> rhythmicity, but not a </w:t>
      </w:r>
      <w:proofErr w:type="spellStart"/>
      <w:r>
        <w:t>circaseptan</w:t>
      </w:r>
      <w:proofErr w:type="spellEnd"/>
      <w:r>
        <w:t xml:space="preserve"> rhythmicity, N=33), or a control group (patients who did not display a significative </w:t>
      </w:r>
      <w:proofErr w:type="spellStart"/>
      <w:r>
        <w:t>circasemiseptan</w:t>
      </w:r>
      <w:proofErr w:type="spellEnd"/>
      <w:r>
        <w:t xml:space="preserve"> </w:t>
      </w:r>
      <w:proofErr w:type="spellStart"/>
      <w:r>
        <w:t>rhymicity</w:t>
      </w:r>
      <w:proofErr w:type="spellEnd"/>
      <w:r>
        <w:t xml:space="preserve"> or had a concomitant </w:t>
      </w:r>
      <w:proofErr w:type="spellStart"/>
      <w:r>
        <w:t>circaseptan</w:t>
      </w:r>
      <w:proofErr w:type="spellEnd"/>
      <w:r>
        <w:t xml:space="preserve"> rhythmicity, N= 225) and were then compared in terms of symptomatologic characteristics.</w:t>
      </w:r>
    </w:p>
    <w:p w14:paraId="74FA1688" w14:textId="77777777" w:rsidR="005B61F6" w:rsidRDefault="005B61F6" w:rsidP="00031D4D">
      <w:pPr>
        <w:pStyle w:val="MDPI23heading3"/>
        <w:ind w:firstLine="452"/>
      </w:pPr>
    </w:p>
    <w:p w14:paraId="54F2BC14" w14:textId="148D1723" w:rsidR="005B61F6" w:rsidRPr="00F4573F" w:rsidRDefault="005B61F6" w:rsidP="00031D4D">
      <w:pPr>
        <w:pStyle w:val="MDPI23heading3"/>
      </w:pPr>
      <w:r>
        <w:t xml:space="preserve">2.3. </w:t>
      </w:r>
      <w:r w:rsidRPr="001C611B">
        <w:rPr>
          <w:i/>
          <w:iCs/>
        </w:rPr>
        <w:t>Statistical analyses:</w:t>
      </w:r>
    </w:p>
    <w:p w14:paraId="0A6C8975" w14:textId="30888155" w:rsidR="00412F0F" w:rsidRDefault="00412F0F" w:rsidP="00412F0F">
      <w:pPr>
        <w:pStyle w:val="MDPI23heading3"/>
        <w:ind w:firstLine="452"/>
      </w:pPr>
      <w:r>
        <w:t>Data were exported on a common anonymized CSV (Comma Separated Value) file and analyzed using Python, pandas library</w:t>
      </w:r>
      <w:r w:rsidR="00BA0DE2">
        <w:fldChar w:fldCharType="begin"/>
      </w:r>
      <w:r w:rsidR="00480EB0">
        <w:instrText xml:space="preserve"> ADDIN ZOTERO_ITEM CSL_CITATION {"citationID":"HRZh4bnJ","properties":{"formattedCitation":"\\super 27\\nosupersub{}","plainCitation":"27","noteIndex":0},"citationItems":[{"id":1960,"uris":["http://zotero.org/groups/2515971/items/XNEIQXTC"],"itemData":{"id":1960,"type":"article-journal","abstract":"In this paper we will discuss pandas, a Python library of rich data structures and tools for working with structured data sets common to statistics, ﬁnance, social sciences, and many other ﬁelds. The library provides integrated, intuitive routines for performing common data manipulations and analysis on such data sets. It aims to be the foundational layer for the future of statistical computing in Python. It serves as a strong complement to the existing scientiﬁc Python stack while implementing and improving upon the kinds of data manipulation tools found in other statistical programming languages such as R. In addition to detailing its design and features of pandas, we will discuss future avenues of work and growth opportunities for statistics and data analysis applications in the Python language.","language":"en","source":"Zotero","title":"pandas: a Foundational Python Library for Data Analysis and Statistics","author":[{"family":"McKinney","given":"Wes"}],"issued":{"date-parts":[["2011"]]}}}],"schema":"https://github.com/citation-style-language/schema/raw/master/csl-citation.json"} </w:instrText>
      </w:r>
      <w:r w:rsidR="00BA0DE2">
        <w:fldChar w:fldCharType="separate"/>
      </w:r>
      <w:r w:rsidR="00480EB0" w:rsidRPr="00480EB0">
        <w:rPr>
          <w:vertAlign w:val="superscript"/>
        </w:rPr>
        <w:t>27</w:t>
      </w:r>
      <w:r w:rsidR="00BA0DE2">
        <w:fldChar w:fldCharType="end"/>
      </w:r>
      <w:r>
        <w:t xml:space="preserve"> and </w:t>
      </w:r>
      <w:proofErr w:type="spellStart"/>
      <w:r>
        <w:t>Scipy</w:t>
      </w:r>
      <w:proofErr w:type="spellEnd"/>
      <w:r>
        <w:t xml:space="preserve"> library</w:t>
      </w:r>
      <w:r w:rsidR="00BA0DE2">
        <w:fldChar w:fldCharType="begin"/>
      </w:r>
      <w:r w:rsidR="00480EB0">
        <w:instrText xml:space="preserve"> ADDIN ZOTERO_ITEM CSL_CITATION {"citationID":"Y8TwLnby","properties":{"formattedCitation":"\\super 28\\nosupersub{}","plainCitation":"28","noteIndex":0},"citationItems":[{"id":1527,"uris":["http://zotero.org/groups/2515971/items/92SN6MYP"],"itemData":{"id":1527,"type":"article-journal","abstract":"SciPy is an open-source scientific computing library for the Python programming language. Since its initial release in 2001, SciPy has become a de facto standard for leveraging scientific algorithms in Python, with over 600 unique code contributors, thousands of dependent packages, over 100,000 dependent repositories and millions of downloads per year. In this work, we provide an overview of the capabilities and development practices of SciPy 1.0 and highlight some recent technical developments.","container-title":"Nature Methods","DOI":"10.1038/s41592-019-0686-2","ISSN":"1548-7105","issue":"3","journalAbbreviation":"Nat Methods","language":"en","license":"2020 The Author(s)","note":"number: 3\npublisher: Nature Publishing Group","page":"261-272","source":"www.nature.com","title":"SciPy 1.0: fundamental algorithms for scientific computing in Python","title-short":"SciPy 1.0","volume":"17","author":[{"family":"Virtanen","given":"Pauli"},{"family":"Gommers","given":"Ralf"},{"family":"Oliphant","given":"Travis E."},{"family":"Haberland","given":"Matt"},{"family":"Reddy","given":"Tyler"},{"family":"Cournapeau","given":"David"},{"family":"Burovski","given":"Evgeni"},{"family":"Peterson","given":"Pearu"},{"family":"Weckesser","given":"Warren"},{"family":"Bright","given":"Jonathan"},{"family":"Walt","given":"Stéfan J.","non-dropping-particle":"van der"},{"family":"Brett","given":"Matthew"},{"family":"Wilson","given":"Joshua"},{"family":"Millman","given":"K. Jarrod"},{"family":"Mayorov","given":"Nikolay"},{"family":"Nelson","given":"Andrew R. J."},{"family":"Jones","given":"Eric"},{"family":"Kern","given":"Robert"},{"family":"Larson","given":"Eric"},{"family":"Carey","given":"C. J."},{"family":"Polat","given":"İlhan"},{"family":"Feng","given":"Yu"},{"family":"Moore","given":"Eric W."},{"family":"VanderPlas","given":"Jake"},{"family":"Laxalde","given":"Denis"},{"family":"Perktold","given":"Josef"},{"family":"Cimrman","given":"Robert"},{"family":"Henriksen","given":"Ian"},{"family":"Quintero","given":"E. A."},{"family":"Harris","given":"Charles R."},{"family":"Archibald","given":"Anne M."},{"family":"Ribeiro","given":"Antônio H."},{"family":"Pedregosa","given":"Fabian"},{"family":"Mulbregt","given":"Paul","non-dropping-particle":"van"}],"issued":{"date-parts":[["2020",3]]}}}],"schema":"https://github.com/citation-style-language/schema/raw/master/csl-citation.json"} </w:instrText>
      </w:r>
      <w:r w:rsidR="00BA0DE2">
        <w:fldChar w:fldCharType="separate"/>
      </w:r>
      <w:r w:rsidR="00480EB0" w:rsidRPr="00480EB0">
        <w:rPr>
          <w:vertAlign w:val="superscript"/>
        </w:rPr>
        <w:t>28</w:t>
      </w:r>
      <w:r w:rsidR="00BA0DE2">
        <w:fldChar w:fldCharType="end"/>
      </w:r>
      <w:r>
        <w:t xml:space="preserve">. </w:t>
      </w:r>
    </w:p>
    <w:p w14:paraId="00E20687" w14:textId="77777777" w:rsidR="00412F0F" w:rsidRDefault="00412F0F" w:rsidP="00412F0F">
      <w:pPr>
        <w:pStyle w:val="MDPI23heading3"/>
        <w:ind w:firstLine="452"/>
      </w:pPr>
      <w:r>
        <w:t>To compare sample characteristics between the prospective and the three groups of the retrospective sample, ANOVA test was used for continuous variables (F statistics) and Chi² test was used for categorical variables.</w:t>
      </w:r>
    </w:p>
    <w:p w14:paraId="7A212548" w14:textId="4DAB537B" w:rsidR="00412F0F" w:rsidRDefault="00412F0F" w:rsidP="00412F0F">
      <w:pPr>
        <w:pStyle w:val="MDPI23heading3"/>
        <w:ind w:firstLine="452"/>
      </w:pPr>
      <w:r>
        <w:t>To analyze periodicity in collected tinnitus loudness time series, Lomb-</w:t>
      </w:r>
      <w:proofErr w:type="spellStart"/>
      <w:r>
        <w:t>Scargle</w:t>
      </w:r>
      <w:proofErr w:type="spellEnd"/>
      <w:r>
        <w:t xml:space="preserve"> periodogram was used</w:t>
      </w:r>
      <w:r w:rsidR="00BA0DE2">
        <w:fldChar w:fldCharType="begin"/>
      </w:r>
      <w:r w:rsidR="00480EB0">
        <w:instrText xml:space="preserve"> ADDIN ZOTERO_ITEM CSL_CITATION {"citationID":"37Sli3lc","properties":{"formattedCitation":"\\super 29\\nosupersub{}","plainCitation":"29","noteIndex":0},"citationItems":[{"id":3614,"uris":["http://zotero.org/groups/2515971/items/NZYLFGS6"],"itemData":{"id":3614,"type":"article-journal","abstract":"The Lomb–Scargle periodogram is a well-known algorithm for detecting and characterizing periodic signals in unevenly sampled data. This paper presents a conceptual introduction to the Lomb–Scargle periodogram and important practical considerations for its use. Rather than a rigorous mathematical treatment, the goal of this paper is to build intuition about what assumptions are implicit in the use of the Lomb–Scargle periodogram and related estimators of periodicity, so as to motivate important practical considerations required in its proper application and interpretation.","container-title":"The Astrophysical Journal Supplement Series","DOI":"10.3847/1538-4365/aab766","ISSN":"0067-0049, 1538-4365","issue":"1","journalAbbreviation":"ApJS","language":"en","page":"16","source":"DOI.org (Crossref)","title":"Understanding the Lomb–Scargle Periodogram","volume":"236","author":[{"family":"VanderPlas","given":"Jacob T."}],"issued":{"date-parts":[["2018",5,1]]}}}],"schema":"https://github.com/citation-style-language/schema/raw/master/csl-citation.json"} </w:instrText>
      </w:r>
      <w:r w:rsidR="00BA0DE2">
        <w:fldChar w:fldCharType="separate"/>
      </w:r>
      <w:r w:rsidR="00480EB0" w:rsidRPr="00480EB0">
        <w:rPr>
          <w:vertAlign w:val="superscript"/>
        </w:rPr>
        <w:t>29</w:t>
      </w:r>
      <w:r w:rsidR="00BA0DE2">
        <w:fldChar w:fldCharType="end"/>
      </w:r>
      <w:r>
        <w:t xml:space="preserve">. This method is </w:t>
      </w:r>
      <w:r w:rsidR="004A4B2C">
        <w:t>comparable to a Fourier spectrogram, as it enables to estimate a frequency power spectrum with the advantage that it can be applied to time series with missing values and unevenly spaced time points</w:t>
      </w:r>
      <w:r w:rsidR="007D4824">
        <w:t>, which was the case for the time series of the present study</w:t>
      </w:r>
      <w:r w:rsidR="004A4B2C">
        <w:t xml:space="preserve">. For this reason, it has been </w:t>
      </w:r>
      <w:r>
        <w:t xml:space="preserve">often used in astronomy and genomics </w:t>
      </w:r>
      <w:r w:rsidR="00BA0DE2">
        <w:fldChar w:fldCharType="begin"/>
      </w:r>
      <w:r w:rsidR="00480EB0">
        <w:instrText xml:space="preserve"> ADDIN ZOTERO_ITEM CSL_CITATION {"citationID":"l2MLG75z","properties":{"formattedCitation":"\\super 30,31\\nosupersub{}","plainCitation":"30,31","noteIndex":0},"citationItems":[{"id":3616,"uris":["http://zotero.org/groups/2515971/items/EFBUQLXQ"],"itemData":{"id":3616,"type":"article-journal","abstract":"Motivation: Periodic patterns in time series resulting from biological experiments are of great interest. The commonly used Fast Fourier Transform (FFT) algorithm is applicable only when data are evenly spaced and when no values are missing, which is not always the case in high-throughput measurements. The choice of statistic to evaluate the significance of the periodic patterns for unevenly spaced gene expression time series has not been well substantiated.","container-title":"Bioinformatics","DOI":"10.1093/bioinformatics/bti789","ISSN":"1367-4811, 1367-4803","issue":"3","language":"en","page":"310-316","source":"DOI.org (Crossref)","title":"Detecting periodic patterns in unevenly spaced gene expression time series using Lomb–Scargle periodograms","volume":"22","author":[{"family":"Glynn","given":"Earl F."},{"family":"Chen","given":"Jie"},{"family":"Mushegian","given":"Arcady R."}],"issued":{"date-parts":[["2006",2,1]]}}},{"id":3630,"uris":["http://zotero.org/groups/2515971/items/ADSCSGAZ"],"itemData":{"id":3630,"type":"article-journal","abstract":"This paper introduces the multiband periodogram, a general extension of the well-known Lomb–Scargle approach for detecting periodic signals in time-domain data. In addition to advantages of the Lomb–Scargle method such as treatment of non-uniform sampling and heteroscedastic errors, the multiband periodogram signiﬁcantly improves period ﬁnding for randomly sampled multiband light curves (e.g., Pan-STARRS, DES, and LSST). The light curves in each band are modeled as arbitrary truncated Fourier series, with the period and phase shared across all bands. The key aspect is the use of Tikhonov regularization which drives most of the variability into the so-called base model common to all bands, while ﬁts for individual bands describe residuals relative to the base model and typically require lower-order Fourier series. This decrease in the effective model complexity is the main reason for improved performance. After a pedagogical development of the formalism of least-squares spectral analysis, which motivates the essential features of the multiband model, we use simulated light curves and randomly subsampled SDSS Stripe 82 data to demonstrate the superiority of this method compared to other methods from the literature and ﬁnd that this method will be able to efﬁciently determine the correct period in the majority of LSST’s bright RR Lyrae stars with as little as six months of LSST data, a vast improvement over the years of data reported to be required by previous studies. A Python implementation of this method, along with code to fully reproduce the results reported here, is available on GitHub.","container-title":"The Astrophysical Journal","DOI":"10.1088/0004-637X/812/1/18","ISSN":"1538-4357","issue":"1","journalAbbreviation":"ApJ","language":"en","license":"http://iopscience.iop.org/info/page/text-and-data-mining","page":"18","source":"DOI.org (Crossref)","title":"PERIODOGRAMS FOR MULTIBAND ASTRONOMICAL TIME SERIES","volume":"812","author":[{"family":"VanderPlas","given":"Jacob T."},{"family":"Ivezic´","given":"Željko"}],"issued":{"date-parts":[["2015",10,5]]}}}],"schema":"https://github.com/citation-style-language/schema/raw/master/csl-citation.json"} </w:instrText>
      </w:r>
      <w:r w:rsidR="00BA0DE2">
        <w:fldChar w:fldCharType="separate"/>
      </w:r>
      <w:r w:rsidR="00480EB0" w:rsidRPr="00480EB0">
        <w:rPr>
          <w:vertAlign w:val="superscript"/>
        </w:rPr>
        <w:t>30,31</w:t>
      </w:r>
      <w:r w:rsidR="00BA0DE2">
        <w:fldChar w:fldCharType="end"/>
      </w:r>
      <w:r>
        <w:t xml:space="preserve">. To assess if a </w:t>
      </w:r>
      <w:r w:rsidR="004A4B2C">
        <w:t xml:space="preserve">power </w:t>
      </w:r>
      <w:r>
        <w:t>peak</w:t>
      </w:r>
      <w:r w:rsidR="004A4B2C">
        <w:t xml:space="preserve"> on a specific frequency band</w:t>
      </w:r>
      <w:r>
        <w:t xml:space="preserve"> in Lomb-</w:t>
      </w:r>
      <w:proofErr w:type="spellStart"/>
      <w:r>
        <w:t>Scargle</w:t>
      </w:r>
      <w:proofErr w:type="spellEnd"/>
      <w:r>
        <w:t xml:space="preserve"> periodogram was significant, </w:t>
      </w:r>
      <w:proofErr w:type="spellStart"/>
      <w:r>
        <w:t>Baluev’s</w:t>
      </w:r>
      <w:proofErr w:type="spellEnd"/>
      <w:r>
        <w:t xml:space="preserve"> False Alarm Probability (FAP) statistical test was used</w:t>
      </w:r>
      <w:r w:rsidR="00D3658F">
        <w:fldChar w:fldCharType="begin"/>
      </w:r>
      <w:r w:rsidR="00480EB0">
        <w:instrText xml:space="preserve"> ADDIN ZOTERO_ITEM CSL_CITATION {"citationID":"Qtu9jfO3","properties":{"formattedCitation":"\\super 32\\nosupersub{}","plainCitation":"32","noteIndex":0},"citationItems":[{"id":3617,"uris":["http://zotero.org/groups/2515971/items/TZKHD9SF"],"itemData":{"id":3617,"type":"article-journal","abstract":"The least-squares (or Lomb–Scargle) periodogram is a powerful tool that is routinely used in many branches of astronomy to search for periodicities in observational data. The problem of assessing the statistical significance of candidate periodicities for a number of periodograms is considered. Based on results in extreme value theory, improved analytic estimations of false alarm probabilities are given. These include an upper limit to the false alarm probability (or a lower limit to the significance). The estimations are tested numerically in order to establish regions of their practical applicability.","container-title":"Monthly Notices of the Royal Astronomical Society","DOI":"10.1111/j.1365-2966.2008.12689.x","ISSN":"0035-8711","issue":"3","journalAbbreviation":"Monthly Notices of the Royal Astronomical Society","page":"1279-1285","source":"Silverchair","title":"Assessing the statistical significance of periodogram peaks","volume":"385","author":[{"family":"Baluev","given":"R. V."}],"issued":{"date-parts":[["2008",4,11]]}}}],"schema":"https://github.com/citation-style-language/schema/raw/master/csl-citation.json"} </w:instrText>
      </w:r>
      <w:r w:rsidR="00D3658F">
        <w:fldChar w:fldCharType="separate"/>
      </w:r>
      <w:r w:rsidR="00480EB0" w:rsidRPr="00480EB0">
        <w:rPr>
          <w:vertAlign w:val="superscript"/>
        </w:rPr>
        <w:t>32</w:t>
      </w:r>
      <w:r w:rsidR="00D3658F">
        <w:fldChar w:fldCharType="end"/>
      </w:r>
      <w:r>
        <w:t xml:space="preserve">. To perform this analysis in Python, the </w:t>
      </w:r>
      <w:proofErr w:type="spellStart"/>
      <w:r>
        <w:t>Astropy</w:t>
      </w:r>
      <w:proofErr w:type="spellEnd"/>
      <w:r>
        <w:t xml:space="preserve"> library was used </w:t>
      </w:r>
      <w:r w:rsidR="00BA0DE2">
        <w:fldChar w:fldCharType="begin"/>
      </w:r>
      <w:r w:rsidR="00480EB0">
        <w:instrText xml:space="preserve"> ADDIN ZOTERO_ITEM CSL_CITATION {"citationID":"PoaCsRI7","properties":{"formattedCitation":"\\super 33\\nosupersub{}","plainCitation":"33","noteIndex":0},"citationItems":[{"id":3631,"uris":["http://zotero.org/groups/2515971/items/3RDWJYSJ"],"itemData":{"id":3631,"type":"article-journal","abstract":"The Astropy Project supports and fosters the development of open-source and openly-developed Python packages that provide commonly needed functionality to the astronomical community. A key element of the Astropy Project is the core package $\\texttt{astropy}$, which serves as the foundation for more specialized projects and packages. In this article, we summarize key features in the core package as of the recent major release, version 5.0, and provide major updates for the Project. We then discuss supporting a broader ecosystem of interoperable packages, including connections with several astronomical observatories and missions. We also revisit the future outlook of the Astropy Project and the current status of Learn Astropy. We conclude by raising and discussing the current and future challenges facing the Project.","container-title":"The Astrophysical Journal","DOI":"10.3847/1538-4357/ac7c74","ISSN":"0004-637X, 1538-4357","issue":"2","journalAbbreviation":"ApJ","note":"arXiv:2206.14220 [astro-ph]","page":"167","source":"arXiv.org","title":"The Astropy Project: Sustaining and Growing a Community-oriented Open-source Project and the Latest Major Release (v5.0) of the Core Package","title-short":"The Astropy Project","volume":"935","author":[{"family":"The Astropy Collaboration","given":""},{"family":"Price-Whelan","given":"Adrian M."},{"family":"Lim","given":"Pey Lian"},{"family":"Earl","given":"Nicholas"},{"family":"Starkman","given":"Nathaniel"},{"family":"Bradley","given":"Larry"},{"family":"Shupe","given":"David L."},{"family":"Patil","given":"Aarya A."},{"family":"Corrales","given":"Lia"},{"family":"Brasseur","given":"C. E."},{"family":"Nöthe","given":"Maximilian"},{"family":"Donath","given":"Axel"},{"family":"Tollerud","given":"Erik"},{"family":"Morris","given":"Brett M."},{"family":"Ginsburg","given":"Adam"},{"family":"Vaher","given":"Eero"},{"family":"Weaver","given":"Benjamin A."},{"family":"Tocknell","given":"James"},{"family":"Jamieson","given":"William"},{"family":"Kerkwijk","given":"Marten H.","non-dropping-particle":"van"},{"family":"Robitaille","given":"Thomas P."},{"family":"Merry","given":"Bruce"},{"family":"Bachetti","given":"Matteo"},{"family":"Günther","given":"H. Moritz"},{"family":"Aldcroft","given":"Thomas L."},{"family":"Alvarado-Montes","given":"Jaime A."},{"family":"Archibald","given":"Anne M."},{"family":"Bódi","given":"Attila"},{"family":"Bapat","given":"Shreyas"},{"family":"Barentsen","given":"Geert"},{"family":"Bazán","given":"Juanjo"},{"family":"Biswas","given":"Manish"},{"family":"Boquien","given":"Médéric"},{"family":"Burke","given":"D. J."},{"family":"Cara","given":"Daria"},{"family":"Cara","given":"Mihai"},{"family":"Conroy","given":"Kyle E."},{"family":"Conseil","given":"Simon"},{"family":"Craig","given":"Matthew W."},{"family":"Cross","given":"Robert M."},{"family":"Cruz","given":"Kelle L."},{"family":"D'Eugenio","given":"Francesco"},{"family":"Dencheva","given":"Nadia"},{"family":"Devillepoix","given":"Hadrien A. R."},{"family":"Dietrich","given":"Jörg P."},{"family":"Eigenbrot","given":"Arthur Davis"},{"family":"Erben","given":"Thomas"},{"family":"Ferreira","given":"Leonardo"},{"family":"Foreman-Mackey","given":"Daniel"},{"family":"Fox","given":"Ryan"},{"family":"Freij","given":"Nabil"},{"family":"Garg","given":"Suyog"},{"family":"Geda","given":"Robel"},{"family":"Glattly","given":"Lauren"},{"family":"Gondhalekar","given":"Yash"},{"family":"Gordon","given":"Karl D."},{"family":"Grant","given":"David"},{"family":"Greenfield","given":"Perry"},{"family":"Groener","given":"Austen M."},{"family":"Guest","given":"Steve"},{"family":"Gurovich","given":"Sebastian"},{"family":"Handberg","given":"Rasmus"},{"family":"Hart","given":"Akeem"},{"family":"Hatfield-Dodds","given":"Zac"},{"family":"Homeier","given":"Derek"},{"family":"Hosseinzadeh","given":"Griffin"},{"family":"Jenness","given":"Tim"},{"family":"Jones","given":"Craig K."},{"family":"Joseph","given":"Prajwel"},{"family":"Kalmbach","given":"J. Bryce"},{"family":"Karamehmetoglu","given":"Emir"},{"family":"Kałuszyński","given":"Mikołaj"},{"family":"Kelley","given":"Michael S. P."},{"family":"Kern","given":"Nicholas"},{"family":"Kerzendorf","given":"Wolfgang E."},{"family":"Koch","given":"Eric W."},{"family":"Kulumani","given":"Shankar"},{"family":"Lee","given":"Antony"},{"family":"Ly","given":"Chun"},{"family":"Ma","given":"Zhiyuan"},{"family":"MacBride","given":"Conor"},{"family":"Maljaars","given":"Jakob M."},{"family":"Muna","given":"Demitri"},{"family":"Murphy","given":"N. A."},{"family":"Norman","given":"Henrik"},{"family":"O'Steen","given":"Richard"},{"family":"Oman","given":"Kyle A."},{"family":"Pacifici","given":"Camilla"},{"family":"Pascual","given":"Sergio"},{"family":"Pascual-Granado","given":"J."},{"family":"Patil","given":"Rohit R."},{"family":"Perren","given":"Gabriel I."},{"family":"Pickering","given":"Timothy E."},{"family":"Rastogi","given":"Tanuj"},{"family":"Roulston","given":"Benjamin R."},{"family":"Ryan","given":"Daniel F."},{"family":"Rykoff","given":"Eli S."},{"family":"Sabater","given":"Jose"},{"family":"Sakurikar","given":"Parikshit"},{"family":"Salgado","given":"Jesús"},{"family":"Sanghi","given":"Aniket"},{"family":"Saunders","given":"Nicholas"},{"family":"Savchenko","given":"Volodymyr"},{"family":"Schwardt","given":"Ludwig"},{"family":"Seifert-Eckert","given":"Michael"},{"family":"Shih","given":"Albert Y."},{"family":"Jain","given":"Anany Shrey"},{"family":"Shukla","given":"Gyanendra"},{"family":"Sick","given":"Jonathan"},{"family":"Simpson","given":"Chris"},{"family":"Singanamalla","given":"Sudheesh"},{"family":"Singer","given":"Leo P."},{"family":"Singhal","given":"Jaladh"},{"family":"Sinha","given":"Manodeep"},{"family":"Sipőcz","given":"Brigitta M."},{"family":"Spitler","given":"Lee R."},{"family":"Stansby","given":"David"},{"family":"Streicher","given":"Ole"},{"family":"Šumak","given":"Jani"},{"family":"Swinbank","given":"John D."},{"family":"Taranu","given":"Dan S."},{"family":"Tewary","given":"Nikita"},{"family":"Tremblay","given":"Grant R."},{"family":"Val-Borro","given":"Miguel","non-dropping-particle":"de"},{"family":"Van Kooten","given":"Samuel J."},{"family":"Vasović","given":"Zlatan"},{"family":"Verma","given":"Shresth"},{"family":"Cardoso","given":"José Vinícius de Miranda"},{"family":"Williams","given":"Peter K. G."},{"family":"Wilson","given":"Tom J."},{"family":"Winkel","given":"Benjamin"},{"family":"Wood-Vasey","given":"W. M."},{"family":"Xue","given":"Rui"},{"family":"Yoachim","given":"Peter"},{"family":"ZHANG","given":"Chen"},{"family":"Zonca","given":"Andrea"}],"issued":{"date-parts":[["2022",8,1]]}}}],"schema":"https://github.com/citation-style-language/schema/raw/master/csl-citation.json"} </w:instrText>
      </w:r>
      <w:r w:rsidR="00BA0DE2">
        <w:fldChar w:fldCharType="separate"/>
      </w:r>
      <w:r w:rsidR="00480EB0" w:rsidRPr="00480EB0">
        <w:rPr>
          <w:vertAlign w:val="superscript"/>
        </w:rPr>
        <w:t>33</w:t>
      </w:r>
      <w:r w:rsidR="00BA0DE2">
        <w:fldChar w:fldCharType="end"/>
      </w:r>
      <w:r>
        <w:t xml:space="preserve">. To specifically test our hypothesis, FAP test was applied on three frequency bands, the test band for which time periods varied between </w:t>
      </w:r>
      <w:bookmarkStart w:id="3" w:name="_Hlk199239463"/>
      <w:r>
        <w:t>2.5 and 4.5 days (frequency band between 0.22 and 0.4 days-1)</w:t>
      </w:r>
      <w:bookmarkEnd w:id="3"/>
      <w:r>
        <w:t>, a first control frequency band, in which time periods varied between 1.75 and 2.5 days (frequency band between 0.4 and 0.57 days-1) and a second control frequency band in which time periods varied between 4.5 and 9 days (frequency band between 0.11 and 0.22 days-1) . Lomb-</w:t>
      </w:r>
      <w:proofErr w:type="spellStart"/>
      <w:r>
        <w:t>Scargle</w:t>
      </w:r>
      <w:proofErr w:type="spellEnd"/>
      <w:r>
        <w:t xml:space="preserve"> periodogram was sampled on these frequency bands with the same number of 25 points. The selection of the second control frequency band of lower frequencies also enabled to control if the results in the test frequency band were the result of harmonics of lower frequencies (and a potential </w:t>
      </w:r>
      <w:proofErr w:type="spellStart"/>
      <w:r>
        <w:t>circaseptan</w:t>
      </w:r>
      <w:proofErr w:type="spellEnd"/>
      <w:r>
        <w:t xml:space="preserve">/weekly rhythm). Time series of patients were included for this analysis only if they reported at least 25 times their tinnitus loudness and over at least 10 days, with at least 1.2 measures per day to properly estimate the periodogram values of all frequency bands covered. This selection procedure resulted in the exclusion of three subject for the prospective sample. To make a conclusion over the whole group of patients for the test and control frequency bands, </w:t>
      </w:r>
      <w:bookmarkStart w:id="4" w:name="_Hlk199176300"/>
      <w:r>
        <w:t xml:space="preserve">Stouffer p-value combination </w:t>
      </w:r>
      <w:bookmarkEnd w:id="4"/>
      <w:r>
        <w:t xml:space="preserve">was used from the individual FAP scores. </w:t>
      </w:r>
    </w:p>
    <w:p w14:paraId="64A03CDB" w14:textId="77777777" w:rsidR="00412F0F" w:rsidRDefault="00412F0F" w:rsidP="00412F0F">
      <w:pPr>
        <w:pStyle w:val="MDPI23heading3"/>
        <w:ind w:firstLine="452"/>
      </w:pPr>
      <w:r>
        <w:t xml:space="preserve">To test the relation between tinnitus variations and sleep parameters, we performed 3 analyses. </w:t>
      </w:r>
    </w:p>
    <w:p w14:paraId="724B931E" w14:textId="333C1273" w:rsidR="00412F0F" w:rsidRDefault="00412F0F" w:rsidP="00412F0F">
      <w:pPr>
        <w:pStyle w:val="MDPI23heading3"/>
        <w:ind w:firstLine="452"/>
      </w:pPr>
      <w:r>
        <w:t>First</w:t>
      </w:r>
      <w:r w:rsidR="000E4C8C">
        <w:t>,</w:t>
      </w:r>
      <w:r>
        <w:t xml:space="preserve"> we tested if there was a direct correlation between overnight tinnitus variation and night sleep duration. Calculation of sleep duration per night was performed by subtracting hour of sleep onset to the hour of awakening while also subtracting the </w:t>
      </w:r>
      <w:r>
        <w:lastRenderedPageBreak/>
        <w:t>accumulated nocturnal awakening duration when reported. One-sided Spearman correlation tests in both directions were individually performed between sleep durations and overnight tinnitus loudness variation (VNS-L from the morning minus VNS-L of the evening).  To make a conclusion over the whole group of patients for these correlation tests, Fisher p-value combination was used over the one-sided correlation p-values, resulting in 2 combined p-values.</w:t>
      </w:r>
    </w:p>
    <w:p w14:paraId="5857E5E0" w14:textId="4D9C6174" w:rsidR="00412F0F" w:rsidRDefault="00412F0F" w:rsidP="00412F0F">
      <w:pPr>
        <w:pStyle w:val="MDPI23heading3"/>
        <w:ind w:firstLine="452"/>
      </w:pPr>
      <w:r>
        <w:t>SIT patients declare that nights can either switch on or switch off their tinnitus while naps always ignite their tinnitus. To verify these clinical observations, two additional tests were performed. To test if night sleep occurrences resulted in more important overall tinnitus loudness variation, absolute night variations of tinnitus loudness (measured as absolute delta of VNS-L scores between the morning and the preceding evening) were compared to absolute day variations of tinnitus loudness (absolute delta of VNS-L scores between the evening and the preceding morning). For this test days which contained a nap (as declared by patients) were removed from analysis. Then, delta VNS-L on days containing a nap were compared to delta VNS-L on days without a nap. Individual signed Mann-Whitney tests were conducted for each patient that had at least 5 measurements in both categories tested. Fisher p-value combination was used to conclude for the whole sample.</w:t>
      </w:r>
    </w:p>
    <w:p w14:paraId="44F8C9E1" w14:textId="40AE65B5" w:rsidR="00E45782" w:rsidRDefault="00E45782" w:rsidP="00E45782">
      <w:pPr>
        <w:pStyle w:val="MDPI23heading3"/>
        <w:ind w:firstLine="452"/>
      </w:pPr>
      <w:r>
        <w:t>Holm-Bonferroni method</w:t>
      </w:r>
      <w:r>
        <w:fldChar w:fldCharType="begin"/>
      </w:r>
      <w:r w:rsidR="00480EB0">
        <w:instrText xml:space="preserve"> ADDIN ZOTERO_ITEM CSL_CITATION {"citationID":"BevNOf6Q","properties":{"formattedCitation":"\\super 34\\nosupersub{}","plainCitation":"34","noteIndex":0},"citationItems":[{"id":2506,"uris":["http://zotero.org/groups/2515971/items/C4X3965R"],"itemData":{"id":2506,"type":"article-journal","container-title":"In Neil Salkind (Ed.), Encyclopedia of Research Design. Thousand Oaks, CA: Sage.","language":"en","source":"Zotero","title":"Holm’s Sequential Bonferroni Procedure","author":[{"family":"Abdi","given":"Herve"}],"issued":{"date-parts":[["2010"]]}}}],"schema":"https://github.com/citation-style-language/schema/raw/master/csl-citation.json"} </w:instrText>
      </w:r>
      <w:r>
        <w:fldChar w:fldCharType="separate"/>
      </w:r>
      <w:r w:rsidR="00480EB0" w:rsidRPr="00480EB0">
        <w:rPr>
          <w:vertAlign w:val="superscript"/>
        </w:rPr>
        <w:t>34</w:t>
      </w:r>
      <w:r>
        <w:fldChar w:fldCharType="end"/>
      </w:r>
      <w:r>
        <w:t xml:space="preserve"> was applied to control for multiple statistical testing on all group statistical tests conducted.</w:t>
      </w:r>
    </w:p>
    <w:p w14:paraId="26588B54" w14:textId="7D80AA4A" w:rsidR="00E45782" w:rsidRDefault="00E45782" w:rsidP="00E45782">
      <w:pPr>
        <w:pStyle w:val="MDPI23heading3"/>
        <w:ind w:firstLine="452"/>
      </w:pPr>
      <w:r>
        <w:t>For the reverse analysis, False Alarm probability tests were used on the test frequency band (corresponding to 2.5 to 4.5 days periodicity) and control frequency band 2 (corresponding to 4.5 to 9 days periodicity) of the Lomb-</w:t>
      </w:r>
      <w:proofErr w:type="spellStart"/>
      <w:r>
        <w:t>Scargle</w:t>
      </w:r>
      <w:proofErr w:type="spellEnd"/>
      <w:r>
        <w:t xml:space="preserve"> periodograms of the tinnitus loudness time series of each patient. According to the result of this test, patients were either attributed to the test group or the control group. Then, we used a Mann-Whitney test to compare the symptomatologic characteristics of this subgroup with the group of patients that did not display a significant </w:t>
      </w:r>
      <w:proofErr w:type="spellStart"/>
      <w:r>
        <w:t>circasemiseptan</w:t>
      </w:r>
      <w:proofErr w:type="spellEnd"/>
      <w:r>
        <w:t xml:space="preserve"> rhythmicity. This analysis was conducted on each of the symptomatologic characteristic associated with each patient in the </w:t>
      </w:r>
      <w:proofErr w:type="spellStart"/>
      <w:r>
        <w:t>TrackYourTinnitus</w:t>
      </w:r>
      <w:proofErr w:type="spellEnd"/>
      <w:r>
        <w:t xml:space="preserve"> database. Hedges’ g effect size was also calculated for each Mann-Whitney test</w:t>
      </w:r>
      <w:r>
        <w:fldChar w:fldCharType="begin"/>
      </w:r>
      <w:r w:rsidR="00480EB0">
        <w:instrText xml:space="preserve"> ADDIN ZOTERO_ITEM CSL_CITATION {"citationID":"GFi8aX1L","properties":{"formattedCitation":"\\super 35\\nosupersub{}","plainCitation":"35","noteIndex":0},"citationItems":[{"id":3579,"uris":["http://zotero.org/groups/2515971/items/645NIT6D"],"itemData":{"id":3579,"type":"article-journal","abstract":"Glass's estimator of effect size, the sample mean difference divided by the sample standard deviation, is studied in the context of an explicit statistical model. The exact distribution of Glass's estimator is obtained and the estimator is shown to have a small sample bias. The minimum variance unbiased estimator is obtained and shown to have uniformly smaller variance than Glass's (biased) estimator. Measurement error is shown to attenuate estimates of effect size and a correction is given. The effects of measurement invalidity are discussed. Expressions for weights that yield the most precise weighted estimate of effect size are also derived.","container-title":"Journal of Educational Statistics","DOI":"10.3102/10769986006002107","ISSN":"0362-9791","issue":"2","language":"en","note":"publisher: American Educational Research Association","page":"107-128","source":"SAGE Journals","title":"Distribution Theory for Glass's Estimator of Effect size and Related Estimators","volume":"6","author":[{"family":"Hedges","given":"Larry V."}],"issued":{"date-parts":[["1981",6,1]]}}}],"schema":"https://github.com/citation-style-language/schema/raw/master/csl-citation.json"} </w:instrText>
      </w:r>
      <w:r>
        <w:fldChar w:fldCharType="separate"/>
      </w:r>
      <w:r w:rsidR="00480EB0" w:rsidRPr="00480EB0">
        <w:rPr>
          <w:vertAlign w:val="superscript"/>
        </w:rPr>
        <w:t>35</w:t>
      </w:r>
      <w:r>
        <w:fldChar w:fldCharType="end"/>
      </w:r>
      <w:r>
        <w:t>.</w:t>
      </w:r>
    </w:p>
    <w:p w14:paraId="55FDC513" w14:textId="77777777" w:rsidR="00E45782" w:rsidRDefault="00E45782" w:rsidP="00412F0F">
      <w:pPr>
        <w:pStyle w:val="MDPI23heading3"/>
        <w:ind w:firstLine="452"/>
      </w:pPr>
    </w:p>
    <w:p w14:paraId="0E3A6FFC" w14:textId="51469BCA" w:rsidR="00522304" w:rsidRDefault="00522304" w:rsidP="00031D4D">
      <w:pPr>
        <w:pStyle w:val="MDPI21heading1"/>
      </w:pPr>
      <w:r w:rsidRPr="001F31D1">
        <w:t>3. Results</w:t>
      </w:r>
      <w:r w:rsidR="00995C4C">
        <w:t xml:space="preserve"> :</w:t>
      </w:r>
    </w:p>
    <w:p w14:paraId="4890D7FC" w14:textId="4E74488B" w:rsidR="00995C4C" w:rsidRDefault="00522304" w:rsidP="00031D4D">
      <w:pPr>
        <w:pStyle w:val="MDPI22heading2"/>
        <w:spacing w:before="240"/>
      </w:pPr>
      <w:r w:rsidRPr="001F31D1">
        <w:t xml:space="preserve">3.1. </w:t>
      </w:r>
      <w:r w:rsidR="003719BF">
        <w:t>Demographics</w:t>
      </w:r>
      <w:r w:rsidR="00995C4C">
        <w:t xml:space="preserve"> :</w:t>
      </w:r>
    </w:p>
    <w:p w14:paraId="7BD98375" w14:textId="50FA2FD5" w:rsidR="003719BF" w:rsidRDefault="003719BF" w:rsidP="00031D4D">
      <w:pPr>
        <w:pStyle w:val="MDPI22heading2"/>
        <w:spacing w:before="240"/>
      </w:pPr>
      <w:r w:rsidRPr="003719BF">
        <w:rPr>
          <w:i w:val="0"/>
          <w:noProof w:val="0"/>
          <w:snapToGrid/>
        </w:rPr>
        <w:t xml:space="preserve">The clinical characteristics </w:t>
      </w:r>
      <w:r>
        <w:rPr>
          <w:i w:val="0"/>
          <w:noProof w:val="0"/>
          <w:snapToGrid/>
        </w:rPr>
        <w:t>for</w:t>
      </w:r>
      <w:r w:rsidRPr="003719BF">
        <w:rPr>
          <w:i w:val="0"/>
          <w:noProof w:val="0"/>
          <w:snapToGrid/>
        </w:rPr>
        <w:t xml:space="preserve"> </w:t>
      </w:r>
      <w:r>
        <w:rPr>
          <w:i w:val="0"/>
          <w:noProof w:val="0"/>
          <w:snapToGrid/>
        </w:rPr>
        <w:t>both</w:t>
      </w:r>
      <w:r w:rsidRPr="003719BF">
        <w:rPr>
          <w:i w:val="0"/>
          <w:noProof w:val="0"/>
          <w:snapToGrid/>
        </w:rPr>
        <w:t xml:space="preserve"> sample</w:t>
      </w:r>
      <w:r>
        <w:rPr>
          <w:i w:val="0"/>
          <w:noProof w:val="0"/>
          <w:snapToGrid/>
        </w:rPr>
        <w:t>s</w:t>
      </w:r>
      <w:r w:rsidRPr="003719BF">
        <w:rPr>
          <w:i w:val="0"/>
          <w:noProof w:val="0"/>
          <w:snapToGrid/>
        </w:rPr>
        <w:t xml:space="preserve"> are presented in Tables 1</w:t>
      </w:r>
      <w:r w:rsidR="0039122F">
        <w:rPr>
          <w:i w:val="0"/>
          <w:noProof w:val="0"/>
          <w:snapToGrid/>
        </w:rPr>
        <w:t xml:space="preserve"> and in</w:t>
      </w:r>
      <w:r w:rsidRPr="003719BF">
        <w:rPr>
          <w:i w:val="0"/>
          <w:noProof w:val="0"/>
          <w:snapToGrid/>
        </w:rPr>
        <w:t xml:space="preserve"> </w:t>
      </w:r>
      <w:r w:rsidR="0039122F">
        <w:rPr>
          <w:i w:val="0"/>
          <w:noProof w:val="0"/>
          <w:snapToGrid/>
        </w:rPr>
        <w:t>m</w:t>
      </w:r>
      <w:r w:rsidRPr="003719BF">
        <w:rPr>
          <w:i w:val="0"/>
          <w:noProof w:val="0"/>
          <w:snapToGrid/>
        </w:rPr>
        <w:t xml:space="preserve">ore </w:t>
      </w:r>
      <w:r>
        <w:rPr>
          <w:i w:val="0"/>
          <w:noProof w:val="0"/>
          <w:snapToGrid/>
        </w:rPr>
        <w:t>specific</w:t>
      </w:r>
      <w:r w:rsidRPr="003719BF">
        <w:rPr>
          <w:i w:val="0"/>
          <w:noProof w:val="0"/>
          <w:snapToGrid/>
        </w:rPr>
        <w:t xml:space="preserve"> </w:t>
      </w:r>
      <w:r>
        <w:rPr>
          <w:i w:val="0"/>
          <w:noProof w:val="0"/>
          <w:snapToGrid/>
        </w:rPr>
        <w:t>details</w:t>
      </w:r>
      <w:r w:rsidRPr="003719BF">
        <w:rPr>
          <w:i w:val="0"/>
          <w:noProof w:val="0"/>
          <w:snapToGrid/>
        </w:rPr>
        <w:t xml:space="preserve"> in supplementary material</w:t>
      </w:r>
      <w:r w:rsidR="00B44566">
        <w:rPr>
          <w:i w:val="0"/>
          <w:noProof w:val="0"/>
          <w:snapToGrid/>
        </w:rPr>
        <w:t xml:space="preserve"> chapter 1 and 2</w:t>
      </w:r>
      <w:r w:rsidRPr="003719BF">
        <w:rPr>
          <w:i w:val="0"/>
          <w:noProof w:val="0"/>
          <w:snapToGrid/>
        </w:rPr>
        <w:t>.</w:t>
      </w:r>
      <w:r w:rsidR="0039122F">
        <w:rPr>
          <w:i w:val="0"/>
          <w:noProof w:val="0"/>
          <w:snapToGrid/>
        </w:rPr>
        <w:t xml:space="preserve"> The </w:t>
      </w:r>
      <w:r w:rsidR="00A413AD">
        <w:rPr>
          <w:i w:val="0"/>
          <w:noProof w:val="0"/>
          <w:snapToGrid/>
        </w:rPr>
        <w:t xml:space="preserve">comparison of the </w:t>
      </w:r>
      <w:r w:rsidR="0039122F">
        <w:rPr>
          <w:i w:val="0"/>
          <w:noProof w:val="0"/>
          <w:snapToGrid/>
        </w:rPr>
        <w:t xml:space="preserve">characteristics </w:t>
      </w:r>
      <w:r w:rsidR="00A413AD">
        <w:rPr>
          <w:i w:val="0"/>
          <w:noProof w:val="0"/>
          <w:snapToGrid/>
        </w:rPr>
        <w:t>between</w:t>
      </w:r>
      <w:r w:rsidR="0039122F">
        <w:rPr>
          <w:i w:val="0"/>
          <w:noProof w:val="0"/>
          <w:snapToGrid/>
        </w:rPr>
        <w:t xml:space="preserve"> each group did not show any significative differences.</w:t>
      </w:r>
      <w:r w:rsidR="00A413AD">
        <w:rPr>
          <w:i w:val="0"/>
          <w:noProof w:val="0"/>
          <w:snapToGrid/>
        </w:rPr>
        <w:t xml:space="preserve"> The audiometric characteristics of the prospective sample are illustrated in Figure 1.</w:t>
      </w:r>
      <w:r w:rsidR="005B04D7">
        <w:rPr>
          <w:i w:val="0"/>
          <w:noProof w:val="0"/>
          <w:snapToGrid/>
        </w:rPr>
        <w:t xml:space="preserve"> </w:t>
      </w:r>
    </w:p>
    <w:p w14:paraId="22A5EEB5" w14:textId="34BB15D1" w:rsidR="00D63C3C" w:rsidRPr="008C127F" w:rsidRDefault="003719BF" w:rsidP="008C127F">
      <w:pPr>
        <w:pStyle w:val="MDPI22heading2"/>
        <w:spacing w:before="240"/>
      </w:pPr>
      <w:r w:rsidRPr="001F31D1">
        <w:t>3.</w:t>
      </w:r>
      <w:r>
        <w:t>2</w:t>
      </w:r>
      <w:r w:rsidRPr="001F31D1">
        <w:t xml:space="preserve">. </w:t>
      </w:r>
      <w:r>
        <w:t>Tinnitus periodicity :</w:t>
      </w:r>
    </w:p>
    <w:p w14:paraId="17473BF6" w14:textId="71B88C05" w:rsidR="005B0266" w:rsidRDefault="00E96CAD" w:rsidP="00031D4D">
      <w:pPr>
        <w:pStyle w:val="MDPI22heading2"/>
        <w:spacing w:before="240"/>
        <w:rPr>
          <w:i w:val="0"/>
          <w:noProof w:val="0"/>
          <w:snapToGrid/>
        </w:rPr>
      </w:pPr>
      <w:r>
        <w:rPr>
          <w:i w:val="0"/>
          <w:noProof w:val="0"/>
          <w:snapToGrid/>
        </w:rPr>
        <w:t xml:space="preserve">Over the whole </w:t>
      </w:r>
      <w:r w:rsidR="0039122F">
        <w:rPr>
          <w:i w:val="0"/>
          <w:noProof w:val="0"/>
          <w:snapToGrid/>
        </w:rPr>
        <w:t xml:space="preserve">prospective </w:t>
      </w:r>
      <w:r>
        <w:rPr>
          <w:i w:val="0"/>
          <w:noProof w:val="0"/>
          <w:snapToGrid/>
        </w:rPr>
        <w:t xml:space="preserve">sample, </w:t>
      </w:r>
      <w:r w:rsidR="0039122F">
        <w:rPr>
          <w:i w:val="0"/>
          <w:noProof w:val="0"/>
          <w:snapToGrid/>
        </w:rPr>
        <w:t xml:space="preserve">after corrections, </w:t>
      </w:r>
      <w:r>
        <w:rPr>
          <w:i w:val="0"/>
          <w:noProof w:val="0"/>
          <w:snapToGrid/>
        </w:rPr>
        <w:t>periodicity was found significant over the test frequency band (Corrected Stouffer combination p-value: p</w:t>
      </w:r>
      <w:r w:rsidR="00AB0061">
        <w:rPr>
          <w:i w:val="0"/>
          <w:noProof w:val="0"/>
          <w:snapToGrid/>
        </w:rPr>
        <w:t xml:space="preserve"> </w:t>
      </w:r>
      <w:r>
        <w:rPr>
          <w:i w:val="0"/>
          <w:noProof w:val="0"/>
          <w:snapToGrid/>
        </w:rPr>
        <w:t>&lt;</w:t>
      </w:r>
      <w:r w:rsidR="00AB0061">
        <w:rPr>
          <w:i w:val="0"/>
          <w:noProof w:val="0"/>
          <w:snapToGrid/>
        </w:rPr>
        <w:t xml:space="preserve"> </w:t>
      </w:r>
      <w:r>
        <w:rPr>
          <w:i w:val="0"/>
          <w:noProof w:val="0"/>
          <w:snapToGrid/>
        </w:rPr>
        <w:t>0.001), while it was not significative over the control frequency band</w:t>
      </w:r>
      <w:r w:rsidR="003719BF">
        <w:rPr>
          <w:i w:val="0"/>
          <w:noProof w:val="0"/>
          <w:snapToGrid/>
        </w:rPr>
        <w:t>s</w:t>
      </w:r>
      <w:r>
        <w:rPr>
          <w:i w:val="0"/>
          <w:noProof w:val="0"/>
          <w:snapToGrid/>
        </w:rPr>
        <w:t xml:space="preserve"> (p=1.0).</w:t>
      </w:r>
      <w:r w:rsidR="0039122F">
        <w:rPr>
          <w:i w:val="0"/>
          <w:noProof w:val="0"/>
          <w:snapToGrid/>
        </w:rPr>
        <w:t xml:space="preserve"> Details of individual periodicity analyses are illustrated in Table 2.</w:t>
      </w:r>
      <w:r>
        <w:rPr>
          <w:i w:val="0"/>
          <w:noProof w:val="0"/>
          <w:snapToGrid/>
        </w:rPr>
        <w:t xml:space="preserve"> </w:t>
      </w:r>
      <w:r w:rsidR="0039122F" w:rsidRPr="002F10D6">
        <w:rPr>
          <w:i w:val="0"/>
          <w:noProof w:val="0"/>
          <w:snapToGrid/>
        </w:rPr>
        <w:t xml:space="preserve">Figure </w:t>
      </w:r>
      <w:r w:rsidR="00A413AD">
        <w:rPr>
          <w:i w:val="0"/>
          <w:noProof w:val="0"/>
          <w:snapToGrid/>
        </w:rPr>
        <w:t>2</w:t>
      </w:r>
      <w:r w:rsidR="0039122F" w:rsidRPr="002F10D6">
        <w:rPr>
          <w:i w:val="0"/>
          <w:noProof w:val="0"/>
          <w:snapToGrid/>
        </w:rPr>
        <w:t xml:space="preserve"> </w:t>
      </w:r>
      <w:r w:rsidR="0039122F">
        <w:rPr>
          <w:i w:val="0"/>
          <w:noProof w:val="0"/>
          <w:snapToGrid/>
        </w:rPr>
        <w:t>illustrates</w:t>
      </w:r>
      <w:r w:rsidR="0039122F" w:rsidRPr="002F10D6">
        <w:rPr>
          <w:i w:val="0"/>
          <w:noProof w:val="0"/>
          <w:snapToGrid/>
        </w:rPr>
        <w:t xml:space="preserve"> </w:t>
      </w:r>
      <w:r w:rsidR="0039122F">
        <w:rPr>
          <w:i w:val="0"/>
          <w:noProof w:val="0"/>
          <w:snapToGrid/>
        </w:rPr>
        <w:t>the tinnitus loudness dynamics of an emblematic SIT patient of the prospective sample.</w:t>
      </w:r>
    </w:p>
    <w:p w14:paraId="00827AFB" w14:textId="74E1C935" w:rsidR="005B61F6" w:rsidRDefault="0039122F" w:rsidP="00031D4D">
      <w:pPr>
        <w:pStyle w:val="MDPI22heading2"/>
        <w:spacing w:before="240"/>
        <w:rPr>
          <w:i w:val="0"/>
          <w:noProof w:val="0"/>
          <w:snapToGrid/>
        </w:rPr>
      </w:pPr>
      <w:r>
        <w:rPr>
          <w:i w:val="0"/>
          <w:noProof w:val="0"/>
          <w:snapToGrid/>
        </w:rPr>
        <w:t>For the retrospective sample, a</w:t>
      </w:r>
      <w:r w:rsidR="003719BF">
        <w:rPr>
          <w:i w:val="0"/>
          <w:noProof w:val="0"/>
          <w:snapToGrid/>
        </w:rPr>
        <w:t>fter corrections, combined p-value for the test frequency band was found significative for the RSIT group and control group 1 (p &lt; 0.001) but not for control group 2. For the control frequency bands, the RSIT group exhibited a significative rhythmicity for control frequency band 2 (p</w:t>
      </w:r>
      <w:r w:rsidR="005402EA">
        <w:rPr>
          <w:i w:val="0"/>
          <w:noProof w:val="0"/>
          <w:snapToGrid/>
        </w:rPr>
        <w:t>=</w:t>
      </w:r>
      <w:r w:rsidR="003719BF">
        <w:rPr>
          <w:i w:val="0"/>
          <w:noProof w:val="0"/>
          <w:snapToGrid/>
        </w:rPr>
        <w:t>0.0</w:t>
      </w:r>
      <w:r w:rsidR="005402EA">
        <w:rPr>
          <w:i w:val="0"/>
          <w:noProof w:val="0"/>
          <w:snapToGrid/>
        </w:rPr>
        <w:t>20</w:t>
      </w:r>
      <w:r w:rsidR="003719BF">
        <w:rPr>
          <w:i w:val="0"/>
          <w:noProof w:val="0"/>
          <w:snapToGrid/>
        </w:rPr>
        <w:t xml:space="preserve">), as well as control group 1 </w:t>
      </w:r>
      <w:r w:rsidR="003719BF">
        <w:rPr>
          <w:i w:val="0"/>
          <w:noProof w:val="0"/>
          <w:snapToGrid/>
        </w:rPr>
        <w:lastRenderedPageBreak/>
        <w:t>(intermittent tinnitus not modulated by sleep, p&lt;0.001).</w:t>
      </w:r>
      <w:r>
        <w:rPr>
          <w:i w:val="0"/>
          <w:noProof w:val="0"/>
          <w:snapToGrid/>
        </w:rPr>
        <w:t xml:space="preserve"> Details of individual periodicity analyses are illustrated in Table 3.</w:t>
      </w:r>
    </w:p>
    <w:p w14:paraId="7F95B3DA" w14:textId="6A4AC360" w:rsidR="003D7B73" w:rsidRPr="002C074B" w:rsidRDefault="003D7B73" w:rsidP="00031D4D">
      <w:pPr>
        <w:pStyle w:val="MDPI22heading2"/>
        <w:spacing w:before="240"/>
      </w:pPr>
      <w:r w:rsidRPr="001F31D1">
        <w:t>3.</w:t>
      </w:r>
      <w:r>
        <w:t>3</w:t>
      </w:r>
      <w:r w:rsidRPr="001F31D1">
        <w:t xml:space="preserve">. </w:t>
      </w:r>
      <w:r w:rsidRPr="002C074B">
        <w:t>Reverse symptomatologic analysis</w:t>
      </w:r>
    </w:p>
    <w:p w14:paraId="367D07B7" w14:textId="36E82897" w:rsidR="003D7B73" w:rsidRDefault="003D7B73" w:rsidP="00031D4D">
      <w:pPr>
        <w:pStyle w:val="MDPI22heading2"/>
        <w:spacing w:before="240"/>
        <w:ind w:firstLine="452"/>
        <w:rPr>
          <w:i w:val="0"/>
          <w:noProof w:val="0"/>
          <w:snapToGrid/>
        </w:rPr>
      </w:pPr>
      <w:r w:rsidRPr="002C074B">
        <w:rPr>
          <w:i w:val="0"/>
          <w:noProof w:val="0"/>
          <w:snapToGrid/>
        </w:rPr>
        <w:t xml:space="preserve">A </w:t>
      </w:r>
      <w:r w:rsidR="006C6D06">
        <w:rPr>
          <w:i w:val="0"/>
          <w:noProof w:val="0"/>
          <w:snapToGrid/>
        </w:rPr>
        <w:t>reverse</w:t>
      </w:r>
      <w:r w:rsidRPr="002C074B">
        <w:rPr>
          <w:i w:val="0"/>
          <w:noProof w:val="0"/>
          <w:snapToGrid/>
        </w:rPr>
        <w:t xml:space="preserve"> analysis was conducted </w:t>
      </w:r>
      <w:r w:rsidR="002845F8" w:rsidRPr="002C074B">
        <w:rPr>
          <w:i w:val="0"/>
          <w:noProof w:val="0"/>
          <w:snapToGrid/>
        </w:rPr>
        <w:t xml:space="preserve">in the retrospective </w:t>
      </w:r>
      <w:r w:rsidR="002845F8">
        <w:rPr>
          <w:i w:val="0"/>
          <w:noProof w:val="0"/>
          <w:snapToGrid/>
        </w:rPr>
        <w:t>sample</w:t>
      </w:r>
      <w:r w:rsidR="002845F8" w:rsidRPr="002C074B">
        <w:rPr>
          <w:i w:val="0"/>
          <w:noProof w:val="0"/>
          <w:snapToGrid/>
        </w:rPr>
        <w:t xml:space="preserve"> </w:t>
      </w:r>
      <w:r w:rsidRPr="002C074B">
        <w:rPr>
          <w:i w:val="0"/>
          <w:noProof w:val="0"/>
          <w:snapToGrid/>
        </w:rPr>
        <w:t xml:space="preserve">to </w:t>
      </w:r>
      <w:r w:rsidR="002845F8">
        <w:rPr>
          <w:i w:val="0"/>
          <w:noProof w:val="0"/>
          <w:snapToGrid/>
        </w:rPr>
        <w:t>compare</w:t>
      </w:r>
      <w:r w:rsidRPr="002C074B">
        <w:rPr>
          <w:i w:val="0"/>
          <w:noProof w:val="0"/>
          <w:snapToGrid/>
        </w:rPr>
        <w:t xml:space="preserve"> the symptomatologic characteristics of the subgroup of patients presenting a </w:t>
      </w:r>
      <w:r w:rsidR="002845F8">
        <w:rPr>
          <w:i w:val="0"/>
          <w:noProof w:val="0"/>
          <w:snapToGrid/>
        </w:rPr>
        <w:t xml:space="preserve">specific </w:t>
      </w:r>
      <w:r w:rsidRPr="002C074B">
        <w:rPr>
          <w:i w:val="0"/>
          <w:noProof w:val="0"/>
          <w:snapToGrid/>
        </w:rPr>
        <w:t xml:space="preserve">significative </w:t>
      </w:r>
      <w:r w:rsidR="002845F8">
        <w:rPr>
          <w:i w:val="0"/>
          <w:noProof w:val="0"/>
          <w:snapToGrid/>
        </w:rPr>
        <w:t>periodicity only in the test frequency band to other patients of the TyT sample</w:t>
      </w:r>
      <w:r>
        <w:rPr>
          <w:i w:val="0"/>
          <w:noProof w:val="0"/>
          <w:snapToGrid/>
        </w:rPr>
        <w:t xml:space="preserve">. </w:t>
      </w:r>
      <w:r w:rsidR="002845F8">
        <w:rPr>
          <w:i w:val="0"/>
          <w:noProof w:val="0"/>
          <w:snapToGrid/>
        </w:rPr>
        <w:t>P</w:t>
      </w:r>
      <w:r>
        <w:rPr>
          <w:i w:val="0"/>
          <w:noProof w:val="0"/>
          <w:snapToGrid/>
        </w:rPr>
        <w:t xml:space="preserve">atients displaying a specific rhythmicity in the test frequency bands </w:t>
      </w:r>
      <w:r w:rsidR="002845F8">
        <w:rPr>
          <w:i w:val="0"/>
          <w:noProof w:val="0"/>
          <w:snapToGrid/>
        </w:rPr>
        <w:t>declared significantly more often</w:t>
      </w:r>
      <w:r>
        <w:rPr>
          <w:i w:val="0"/>
          <w:noProof w:val="0"/>
          <w:snapToGrid/>
        </w:rPr>
        <w:t xml:space="preserve"> increase</w:t>
      </w:r>
      <w:r w:rsidR="002845F8">
        <w:rPr>
          <w:i w:val="0"/>
          <w:noProof w:val="0"/>
          <w:snapToGrid/>
        </w:rPr>
        <w:t>s</w:t>
      </w:r>
      <w:r>
        <w:rPr>
          <w:i w:val="0"/>
          <w:noProof w:val="0"/>
          <w:snapToGrid/>
        </w:rPr>
        <w:t xml:space="preserve"> of tinnitus loudness after naps</w:t>
      </w:r>
      <w:r w:rsidR="002845F8">
        <w:rPr>
          <w:i w:val="0"/>
          <w:noProof w:val="0"/>
          <w:snapToGrid/>
        </w:rPr>
        <w:t xml:space="preserve"> (p</w:t>
      </w:r>
      <w:r w:rsidR="006C6D06">
        <w:rPr>
          <w:i w:val="0"/>
          <w:noProof w:val="0"/>
          <w:snapToGrid/>
        </w:rPr>
        <w:t>=</w:t>
      </w:r>
      <w:r w:rsidR="002845F8">
        <w:rPr>
          <w:i w:val="0"/>
          <w:noProof w:val="0"/>
          <w:snapToGrid/>
        </w:rPr>
        <w:t>0.0</w:t>
      </w:r>
      <w:r w:rsidR="006C6D06">
        <w:rPr>
          <w:i w:val="0"/>
          <w:noProof w:val="0"/>
          <w:snapToGrid/>
        </w:rPr>
        <w:t>11</w:t>
      </w:r>
      <w:r w:rsidR="002845F8">
        <w:rPr>
          <w:i w:val="0"/>
          <w:noProof w:val="0"/>
          <w:snapToGrid/>
        </w:rPr>
        <w:t>) and</w:t>
      </w:r>
      <w:r>
        <w:rPr>
          <w:i w:val="0"/>
          <w:noProof w:val="0"/>
          <w:snapToGrid/>
        </w:rPr>
        <w:t xml:space="preserve"> variability of tinnitus</w:t>
      </w:r>
      <w:r w:rsidR="002845F8">
        <w:rPr>
          <w:i w:val="0"/>
          <w:noProof w:val="0"/>
          <w:snapToGrid/>
        </w:rPr>
        <w:t xml:space="preserve"> (p</w:t>
      </w:r>
      <w:r w:rsidR="006C6D06">
        <w:rPr>
          <w:i w:val="0"/>
          <w:noProof w:val="0"/>
          <w:snapToGrid/>
        </w:rPr>
        <w:t>=</w:t>
      </w:r>
      <w:r w:rsidR="002845F8">
        <w:rPr>
          <w:i w:val="0"/>
          <w:noProof w:val="0"/>
          <w:snapToGrid/>
        </w:rPr>
        <w:t>0.0</w:t>
      </w:r>
      <w:r w:rsidR="006C6D06">
        <w:rPr>
          <w:i w:val="0"/>
          <w:noProof w:val="0"/>
          <w:snapToGrid/>
        </w:rPr>
        <w:t>35</w:t>
      </w:r>
      <w:r w:rsidR="002845F8">
        <w:rPr>
          <w:i w:val="0"/>
          <w:noProof w:val="0"/>
          <w:snapToGrid/>
        </w:rPr>
        <w:t>). The control group reported more often no</w:t>
      </w:r>
      <w:r>
        <w:rPr>
          <w:i w:val="0"/>
          <w:noProof w:val="0"/>
          <w:snapToGrid/>
        </w:rPr>
        <w:t xml:space="preserve"> modulation by sleep</w:t>
      </w:r>
      <w:r w:rsidR="002845F8">
        <w:rPr>
          <w:i w:val="0"/>
          <w:noProof w:val="0"/>
          <w:snapToGrid/>
        </w:rPr>
        <w:t xml:space="preserve"> (p</w:t>
      </w:r>
      <w:r w:rsidR="006C6D06">
        <w:rPr>
          <w:i w:val="0"/>
          <w:noProof w:val="0"/>
          <w:snapToGrid/>
        </w:rPr>
        <w:t>=</w:t>
      </w:r>
      <w:r w:rsidR="002845F8">
        <w:rPr>
          <w:i w:val="0"/>
          <w:noProof w:val="0"/>
          <w:snapToGrid/>
        </w:rPr>
        <w:t>0.0</w:t>
      </w:r>
      <w:r w:rsidR="006C6D06">
        <w:rPr>
          <w:i w:val="0"/>
          <w:noProof w:val="0"/>
          <w:snapToGrid/>
        </w:rPr>
        <w:t>33</w:t>
      </w:r>
      <w:r w:rsidR="002845F8">
        <w:rPr>
          <w:i w:val="0"/>
          <w:noProof w:val="0"/>
          <w:snapToGrid/>
        </w:rPr>
        <w:t>).</w:t>
      </w:r>
      <w:r w:rsidR="0039122F">
        <w:rPr>
          <w:i w:val="0"/>
          <w:noProof w:val="0"/>
          <w:snapToGrid/>
        </w:rPr>
        <w:t xml:space="preserve"> </w:t>
      </w:r>
      <w:r w:rsidR="0039122F">
        <w:rPr>
          <w:i w:val="0"/>
          <w:noProof w:val="0"/>
          <w:snapToGrid/>
        </w:rPr>
        <w:t>A summary of the results is presented in Table 4.</w:t>
      </w:r>
    </w:p>
    <w:p w14:paraId="02745141" w14:textId="3478FBB3" w:rsidR="005B0266" w:rsidRPr="005B0266" w:rsidRDefault="005B0266" w:rsidP="00031D4D">
      <w:pPr>
        <w:pStyle w:val="MDPI22heading2"/>
        <w:spacing w:before="240"/>
      </w:pPr>
      <w:r w:rsidRPr="001F31D1">
        <w:t>3.</w:t>
      </w:r>
      <w:r w:rsidR="003D7B73">
        <w:t>4</w:t>
      </w:r>
      <w:r w:rsidRPr="001F31D1">
        <w:t xml:space="preserve">. </w:t>
      </w:r>
      <w:r w:rsidR="006C62CD">
        <w:t>T</w:t>
      </w:r>
      <w:r w:rsidR="001F04AC">
        <w:t xml:space="preserve">innitus </w:t>
      </w:r>
      <w:r w:rsidR="0037104F">
        <w:t>loudness</w:t>
      </w:r>
      <w:r w:rsidR="001F04AC">
        <w:t xml:space="preserve"> and sleep </w:t>
      </w:r>
      <w:r w:rsidR="006C62CD">
        <w:t>characteristics analysis</w:t>
      </w:r>
      <w:r w:rsidR="001F04AC">
        <w:t xml:space="preserve"> </w:t>
      </w:r>
      <w:r>
        <w:t xml:space="preserve"> :</w:t>
      </w:r>
    </w:p>
    <w:p w14:paraId="162DA282" w14:textId="62C12F2F" w:rsidR="001F420B" w:rsidRDefault="005B0266" w:rsidP="00031D4D">
      <w:pPr>
        <w:pStyle w:val="MDPI22heading2"/>
        <w:spacing w:before="240"/>
        <w:rPr>
          <w:i w:val="0"/>
          <w:noProof w:val="0"/>
          <w:snapToGrid/>
        </w:rPr>
      </w:pPr>
      <w:r>
        <w:rPr>
          <w:i w:val="0"/>
          <w:noProof w:val="0"/>
          <w:snapToGrid/>
        </w:rPr>
        <w:tab/>
      </w:r>
      <w:r w:rsidR="0039122F">
        <w:rPr>
          <w:i w:val="0"/>
          <w:noProof w:val="0"/>
          <w:snapToGrid/>
        </w:rPr>
        <w:t>t</w:t>
      </w:r>
      <w:r w:rsidR="006C62CD">
        <w:rPr>
          <w:i w:val="0"/>
          <w:noProof w:val="0"/>
          <w:snapToGrid/>
        </w:rPr>
        <w:t xml:space="preserve">he corrected combined p-values for both directions of the one-sided Spearman </w:t>
      </w:r>
      <w:r w:rsidR="001F420B">
        <w:rPr>
          <w:i w:val="0"/>
          <w:noProof w:val="0"/>
          <w:snapToGrid/>
        </w:rPr>
        <w:t xml:space="preserve">correlation </w:t>
      </w:r>
      <w:r w:rsidR="006C62CD">
        <w:rPr>
          <w:i w:val="0"/>
          <w:noProof w:val="0"/>
          <w:snapToGrid/>
        </w:rPr>
        <w:t>test</w:t>
      </w:r>
      <w:r w:rsidR="001F420B">
        <w:rPr>
          <w:i w:val="0"/>
          <w:noProof w:val="0"/>
          <w:snapToGrid/>
        </w:rPr>
        <w:t>s between reported night sleep duration and overnight variation of tinnitus for the prospective sample</w:t>
      </w:r>
      <w:r w:rsidR="006C62CD">
        <w:rPr>
          <w:i w:val="0"/>
          <w:noProof w:val="0"/>
          <w:snapToGrid/>
        </w:rPr>
        <w:t xml:space="preserve"> were not significative.</w:t>
      </w:r>
      <w:r w:rsidR="001F420B">
        <w:rPr>
          <w:i w:val="0"/>
          <w:noProof w:val="0"/>
          <w:snapToGrid/>
        </w:rPr>
        <w:t xml:space="preserve"> </w:t>
      </w:r>
    </w:p>
    <w:p w14:paraId="490A6F8F" w14:textId="737CCA29" w:rsidR="001F420B" w:rsidRDefault="001F420B" w:rsidP="00031D4D">
      <w:pPr>
        <w:pStyle w:val="MDPI22heading2"/>
        <w:spacing w:before="240"/>
        <w:rPr>
          <w:i w:val="0"/>
          <w:noProof w:val="0"/>
          <w:snapToGrid/>
        </w:rPr>
      </w:pPr>
      <w:r>
        <w:rPr>
          <w:i w:val="0"/>
          <w:noProof w:val="0"/>
          <w:snapToGrid/>
        </w:rPr>
        <w:t>However, we observed a significative corrected combined p-value for Mann-Whitney tests p-values for the differences between tinnitus loudness absolute variations upon nights and upon days without naps (p&lt;0.001). We also observed that days with naps lead significantly more often to tinnitus increase than days without naps (p&lt;0.001), although these latter tests could be performed only if 5 measures were done in each category, resulting in some missing values.</w:t>
      </w:r>
    </w:p>
    <w:p w14:paraId="346F365B" w14:textId="5D2EDF06" w:rsidR="00343F46" w:rsidRDefault="001F420B" w:rsidP="008C127F">
      <w:pPr>
        <w:pStyle w:val="MDPI22heading2"/>
        <w:spacing w:before="240"/>
        <w:rPr>
          <w:i w:val="0"/>
          <w:noProof w:val="0"/>
          <w:snapToGrid/>
        </w:rPr>
      </w:pPr>
      <w:r>
        <w:rPr>
          <w:i w:val="0"/>
          <w:noProof w:val="0"/>
          <w:snapToGrid/>
        </w:rPr>
        <w:t>Details of individual correlation tests are displayed in Table 2.</w:t>
      </w:r>
      <w:r w:rsidR="006C62CD">
        <w:rPr>
          <w:i w:val="0"/>
          <w:noProof w:val="0"/>
          <w:snapToGrid/>
        </w:rPr>
        <w:t xml:space="preserve"> </w:t>
      </w:r>
      <w:r w:rsidR="006C62CD">
        <w:rPr>
          <w:i w:val="0"/>
          <w:noProof w:val="0"/>
          <w:snapToGrid/>
        </w:rPr>
        <w:tab/>
      </w:r>
    </w:p>
    <w:p w14:paraId="66F4E54D" w14:textId="42DC0C89" w:rsidR="0044325F" w:rsidRPr="00263D15" w:rsidRDefault="00522304" w:rsidP="00031D4D">
      <w:pPr>
        <w:pStyle w:val="MDPI21heading1"/>
      </w:pPr>
      <w:r w:rsidRPr="00325902">
        <w:t>4. Discussion</w:t>
      </w:r>
      <w:r w:rsidR="0044325F">
        <w:br/>
      </w:r>
    </w:p>
    <w:p w14:paraId="3096678F" w14:textId="09A36220" w:rsidR="00997494" w:rsidRDefault="003D6472" w:rsidP="00031D4D">
      <w:pPr>
        <w:pStyle w:val="MDPI31text"/>
        <w:jc w:val="left"/>
      </w:pPr>
      <w:r>
        <w:t>This study demonstrate</w:t>
      </w:r>
      <w:r w:rsidR="00997494">
        <w:t>s</w:t>
      </w:r>
      <w:r>
        <w:t xml:space="preserve"> </w:t>
      </w:r>
      <w:r w:rsidR="00D83497">
        <w:t xml:space="preserve">that at least a subgroup of tinnitus patients, the SIT subgroup, exhibit non-random tinnitus </w:t>
      </w:r>
      <w:r w:rsidR="0037104F">
        <w:t>loudness</w:t>
      </w:r>
      <w:r w:rsidR="00D83497">
        <w:t xml:space="preserve"> oscillations through time, with a period ranging between 2.5 and 4.5 days.</w:t>
      </w:r>
      <w:r w:rsidR="00CF48DB">
        <w:t xml:space="preserve"> </w:t>
      </w:r>
      <w:r w:rsidR="00D63C3C">
        <w:t>For this subgroup, s</w:t>
      </w:r>
      <w:r w:rsidR="00D83497">
        <w:t xml:space="preserve">leep seems to play an important role in such oscillations as tinnitus variations </w:t>
      </w:r>
      <w:r w:rsidR="00997494">
        <w:t>we</w:t>
      </w:r>
      <w:r w:rsidR="00D83497">
        <w:t>re more important when it occurs</w:t>
      </w:r>
      <w:r w:rsidR="00997494">
        <w:t xml:space="preserve"> and we exhibited a correlation between sleep pressure and tinnitus </w:t>
      </w:r>
      <w:r w:rsidR="0037104F">
        <w:t>loudness</w:t>
      </w:r>
      <w:r w:rsidR="00997494">
        <w:t xml:space="preserve"> level at awakening</w:t>
      </w:r>
      <w:r w:rsidR="00D83497">
        <w:t xml:space="preserve">. </w:t>
      </w:r>
    </w:p>
    <w:p w14:paraId="54716A7A" w14:textId="1B9BEB14" w:rsidR="00C916BA" w:rsidRDefault="00BC5302" w:rsidP="00031D4D">
      <w:pPr>
        <w:pStyle w:val="MDPI31text"/>
        <w:jc w:val="left"/>
      </w:pPr>
      <w:r>
        <w:t>W</w:t>
      </w:r>
      <w:r w:rsidR="00D83497">
        <w:t>hile conducting our confirmatory analysis, it appear</w:t>
      </w:r>
      <w:r w:rsidR="00BF07C6">
        <w:t>ed</w:t>
      </w:r>
      <w:r w:rsidR="00D83497">
        <w:t xml:space="preserve"> that the </w:t>
      </w:r>
      <w:r w:rsidR="000A44CC">
        <w:t>R</w:t>
      </w:r>
      <w:r w:rsidR="00D83497">
        <w:t xml:space="preserve">SIT subgroup </w:t>
      </w:r>
      <w:r w:rsidR="00C916BA">
        <w:t xml:space="preserve">also </w:t>
      </w:r>
      <w:r w:rsidR="00BF07C6">
        <w:t>display</w:t>
      </w:r>
      <w:r w:rsidR="000A44CC">
        <w:t>ed</w:t>
      </w:r>
      <w:r w:rsidR="00BF07C6">
        <w:t xml:space="preserve"> </w:t>
      </w:r>
      <w:r w:rsidR="00C916BA">
        <w:t>a</w:t>
      </w:r>
      <w:r w:rsidR="00BF07C6">
        <w:t xml:space="preserve"> </w:t>
      </w:r>
      <w:proofErr w:type="spellStart"/>
      <w:r>
        <w:t>circasemiseptan</w:t>
      </w:r>
      <w:proofErr w:type="spellEnd"/>
      <w:r w:rsidR="00BF07C6">
        <w:t xml:space="preserve"> rhythmicity</w:t>
      </w:r>
      <w:r w:rsidR="00C916BA">
        <w:t xml:space="preserve">, as well as a less significative </w:t>
      </w:r>
      <w:proofErr w:type="spellStart"/>
      <w:r w:rsidR="00C916BA">
        <w:t>circaseptan</w:t>
      </w:r>
      <w:proofErr w:type="spellEnd"/>
      <w:r w:rsidR="00C916BA">
        <w:t xml:space="preserve"> rhythmicity</w:t>
      </w:r>
      <w:r w:rsidR="000A44CC">
        <w:t>.</w:t>
      </w:r>
      <w:r w:rsidR="00BF07C6">
        <w:t xml:space="preserve"> </w:t>
      </w:r>
      <w:r w:rsidR="000A44CC">
        <w:t>T</w:t>
      </w:r>
      <w:r w:rsidR="00BF07C6">
        <w:t>innitus patients declaring tinnitus intermittence in the absence of modulation by sleep</w:t>
      </w:r>
      <w:r w:rsidR="000A44CC">
        <w:t xml:space="preserve"> (control group 1)</w:t>
      </w:r>
      <w:r w:rsidR="00BF07C6">
        <w:t xml:space="preserve"> present</w:t>
      </w:r>
      <w:r w:rsidR="000A44CC">
        <w:t>ed</w:t>
      </w:r>
      <w:r w:rsidR="00BF07C6">
        <w:t xml:space="preserve"> </w:t>
      </w:r>
      <w:r w:rsidR="00C916BA">
        <w:t xml:space="preserve">both </w:t>
      </w:r>
      <w:r>
        <w:t>a</w:t>
      </w:r>
      <w:r w:rsidR="000A44CC">
        <w:t xml:space="preserve"> </w:t>
      </w:r>
      <w:r>
        <w:t>significative</w:t>
      </w:r>
      <w:r w:rsidR="00BF07C6">
        <w:t xml:space="preserve"> </w:t>
      </w:r>
      <w:proofErr w:type="spellStart"/>
      <w:r w:rsidR="00C916BA">
        <w:t>circasemiseptan</w:t>
      </w:r>
      <w:proofErr w:type="spellEnd"/>
      <w:r w:rsidR="00C916BA">
        <w:t xml:space="preserve"> and </w:t>
      </w:r>
      <w:proofErr w:type="spellStart"/>
      <w:r w:rsidR="00C916BA">
        <w:t>circaseptan</w:t>
      </w:r>
      <w:proofErr w:type="spellEnd"/>
      <w:r w:rsidR="00C916BA">
        <w:t xml:space="preserve"> </w:t>
      </w:r>
      <w:r w:rsidR="00BF07C6">
        <w:t>periodicity</w:t>
      </w:r>
      <w:r w:rsidR="000A44CC">
        <w:t>.</w:t>
      </w:r>
      <w:r w:rsidR="007F4F9E">
        <w:t xml:space="preserve"> </w:t>
      </w:r>
      <w:r w:rsidR="00C916BA">
        <w:t xml:space="preserve">This led us to question whether alternation of working days and week-ends could play a role in the observed patterns of rhythmicity. </w:t>
      </w:r>
      <w:r w:rsidR="00791728">
        <w:t>This analysis, presented in Supplementary Material</w:t>
      </w:r>
      <w:r w:rsidR="00B44566">
        <w:t xml:space="preserve"> chapter 4</w:t>
      </w:r>
      <w:r w:rsidR="00791728">
        <w:t>, concludes th</w:t>
      </w:r>
      <w:r w:rsidR="0096178A">
        <w:t xml:space="preserve">is alternation seems to </w:t>
      </w:r>
      <w:r w:rsidR="00D63C3C">
        <w:t xml:space="preserve">be </w:t>
      </w:r>
      <w:r w:rsidR="0096178A">
        <w:t xml:space="preserve">present in the RSIT group and the Control group 1 of the retrospective cohort, but not in the prospective cohort. This could account for the observation of a </w:t>
      </w:r>
      <w:proofErr w:type="spellStart"/>
      <w:r w:rsidR="0096178A">
        <w:t>circaseptan</w:t>
      </w:r>
      <w:proofErr w:type="spellEnd"/>
      <w:r w:rsidR="0096178A">
        <w:t xml:space="preserve"> rhythm in the RSIT group and not in the prospective cohort and could be explained by the probable presence of more retired people in the prospective cohort than the RSIT group (age averages, Prospective sample : 61.71 +/- 13.76, RSIT : 54.98 +/- 7.93). In all cases, in both </w:t>
      </w:r>
      <w:r w:rsidR="00D63C3C">
        <w:t>SIT patient samples</w:t>
      </w:r>
      <w:r w:rsidR="0096178A">
        <w:t xml:space="preserve">, it appears </w:t>
      </w:r>
      <w:proofErr w:type="spellStart"/>
      <w:r w:rsidR="0096178A">
        <w:t>circasemiseptan</w:t>
      </w:r>
      <w:proofErr w:type="spellEnd"/>
      <w:r w:rsidR="0096178A">
        <w:t xml:space="preserve"> rhythmicity was the dominant mode of rhythmicity. </w:t>
      </w:r>
    </w:p>
    <w:p w14:paraId="5864C50C" w14:textId="09181D2C" w:rsidR="00E8644F" w:rsidRDefault="00856049" w:rsidP="00031D4D">
      <w:pPr>
        <w:pStyle w:val="MDPI22heading2"/>
        <w:spacing w:before="240"/>
      </w:pPr>
      <w:bookmarkStart w:id="5" w:name="_Hlk185001609"/>
      <w:r>
        <w:t>4.1.</w:t>
      </w:r>
      <w:r w:rsidR="00F30C6C">
        <w:t>P</w:t>
      </w:r>
      <w:r w:rsidR="00961D4E">
        <w:t xml:space="preserve">hysiological parameters </w:t>
      </w:r>
      <w:r w:rsidR="00F30C6C">
        <w:t>exhibiting similar infradian periodicity</w:t>
      </w:r>
      <w:r w:rsidR="00961D4E" w:rsidRPr="00F345EA">
        <w:t>:</w:t>
      </w:r>
      <w:bookmarkEnd w:id="5"/>
      <w:r w:rsidR="00961D4E">
        <w:br/>
      </w:r>
    </w:p>
    <w:p w14:paraId="7E91AFE4" w14:textId="32DF7F65" w:rsidR="0019759E" w:rsidRDefault="00187B5D" w:rsidP="00031D4D">
      <w:pPr>
        <w:pStyle w:val="MDPI31text"/>
        <w:jc w:val="left"/>
      </w:pPr>
      <w:proofErr w:type="spellStart"/>
      <w:r>
        <w:lastRenderedPageBreak/>
        <w:t>C</w:t>
      </w:r>
      <w:r w:rsidR="00762BEA">
        <w:t>ircasemiseptan</w:t>
      </w:r>
      <w:proofErr w:type="spellEnd"/>
      <w:r w:rsidR="00762BEA">
        <w:t xml:space="preserve"> </w:t>
      </w:r>
      <w:r w:rsidR="00961D4E">
        <w:t xml:space="preserve">periodicity </w:t>
      </w:r>
      <w:r>
        <w:t xml:space="preserve">has been detected in </w:t>
      </w:r>
      <w:r w:rsidR="0019759E">
        <w:t>diverse</w:t>
      </w:r>
      <w:r>
        <w:t xml:space="preserve"> human biological activities</w:t>
      </w:r>
      <w:r w:rsidR="0019759E">
        <w:t xml:space="preserve"> such as mitosis cycles notably in case of cancer</w:t>
      </w:r>
      <w:r w:rsidR="0019759E">
        <w:fldChar w:fldCharType="begin"/>
      </w:r>
      <w:r w:rsidR="00480EB0">
        <w:instrText xml:space="preserve"> ADDIN ZOTERO_ITEM CSL_CITATION {"citationID":"IsmifNk2","properties":{"formattedCitation":"\\super 36\\nosupersub{}","plainCitation":"36","noteIndex":0},"citationItems":[{"id":3715,"uris":["http://zotero.org/groups/2515971/items/73ACQYR4"],"itemData":{"id":3715,"type":"article-journal","abstract":"This review and metachronanalysis was prompted by the presence of a circasemiseptan pattern (P&lt;0.05) found by population-mean cosinor in published data characterizing murine malignant growth after treatment with cyclophosphamide (1-4). For cancer chronotherapy (5-9), the analyses serve to suggest the desirability to extend the focus beyond circadian aspects of drug timing and drug effect to a broader view that takes into account as much of the body's make-up in time as is practical. Among the different components of a chronome (the time structure of rhythms with different frequencies and trends in a given variable), the 3.5-day patterns (circasemiseptans) and the 7-day patterns (circaseptans) are more readily accessible to measurement and thus to manipulation and optimization than infradians with even lower frequencies; they may also be pertinent to the scheduling of infusions covering several days, particularly those using drug administration devices, some of which are programmable. Should circaseptans and circasemiseptans characterize the host as well as the tumor, the drug administration schedule could be optimized for both treatment efficacy and host tolerance, with a view of infradian as well as of circadian and ultradian rhythms.","container-title":"In Vivo","ISSN":"0258-851X","issue":"4","page":"391-394","source":"Experts@Minnesota","title":"Circasemiseptan (about-half-weekly) and/or circaseptan (about-weekly) pattern in human mitotic activity?","volume":"9","author":[{"family":"Blank","given":"M."},{"family":"Cornelissen-Guillaume","given":"Germaine G"},{"family":"Halberg","given":"F."}],"issued":{"date-parts":[["1995"]]}}}],"schema":"https://github.com/citation-style-language/schema/raw/master/csl-citation.json"} </w:instrText>
      </w:r>
      <w:r w:rsidR="0019759E">
        <w:fldChar w:fldCharType="separate"/>
      </w:r>
      <w:r w:rsidR="00480EB0" w:rsidRPr="00480EB0">
        <w:rPr>
          <w:vertAlign w:val="superscript"/>
        </w:rPr>
        <w:t>36</w:t>
      </w:r>
      <w:r w:rsidR="0019759E">
        <w:fldChar w:fldCharType="end"/>
      </w:r>
      <w:r w:rsidR="002B7055">
        <w:t xml:space="preserve"> and</w:t>
      </w:r>
      <w:r w:rsidR="0019759E">
        <w:t xml:space="preserve"> epileptic </w:t>
      </w:r>
      <w:r w:rsidR="00F5626F">
        <w:t>seizures</w:t>
      </w:r>
      <w:r w:rsidR="0019759E">
        <w:t xml:space="preserve"> occurrences</w:t>
      </w:r>
      <w:r w:rsidR="0019759E">
        <w:fldChar w:fldCharType="begin"/>
      </w:r>
      <w:r w:rsidR="00480EB0">
        <w:instrText xml:space="preserve"> ADDIN ZOTERO_ITEM CSL_CITATION {"citationID":"fe1WDtKD","properties":{"formattedCitation":"\\super 37\\nosupersub{}","plainCitation":"37","noteIndex":0},"citationItems":[{"id":3716,"uris":["http://zotero.org/groups/2515971/items/Y6HFBWLA"],"itemData":{"id":3716,"type":"article-journal","abstract":"This meta-analysis of published data (Noise Health 5 (2002) 35 and 47) summarizing a survey for 40 days of the nightly excretion of urinary free cortisol, epinephrine and norepinephrine validates a circaseptan cortisol pattern anticipated and reported earlier for cortisol, here not detected for the catecholamines. We also quantify a circadecan (about 10-day) variation in nightly norepinephrine excretion, but not in the excretion of the other two hormones examined. About 4.2-day variations, common to norepinephrine and epinephrine, and an about 4.7-day variation in cortisol await further scrutiny, since these components were not anticipated. Infradian characteristics are quantified time-microscopically and differences among infradian aspects of the spectral element of endocrine chronomes (time structures; from chronos, time and nomos, rule) are demonstrated. Chronomics, the cartography of chronomes, reveals that “stress hormones” need to be examined separately in a budding chronoepidemiology seeking to detect how humans interact, mostly for better, sometimes for worse, with the undesirable features of the technology they create and of its consequences, such as aircraft noise.","collection-title":"3rd international symposium workshop on circadian rhythms and clinical chronotherapy","container-title":"Biomedicine &amp; Pharmacotherapy","DOI":"10.1016/j.biopha.2003.08.021","ISSN":"0753-3322","journalAbbreviation":"Biomedicine &amp; Pharmacotherapy","page":"126-135","source":"ScienceDirect","title":"Chronoecoepidemiology of “strain”: infradian chronomics of urinary cortisol and catecholamines during nightly exposure to noise","title-short":"Chronoecoepidemiology of “strain”","volume":"57","author":[{"family":"Maschke","given":"Christian"},{"family":"Harder","given":"Jan"},{"family":"Cornélissen","given":"Germaine"},{"family":"Hecht","given":"Karl"},{"family":"Otsuka","given":"Kuniaki"},{"family":"Halberg","given":"Franz"}],"issued":{"date-parts":[["2003",10,1]]}}}],"schema":"https://github.com/citation-style-language/schema/raw/master/csl-citation.json"} </w:instrText>
      </w:r>
      <w:r w:rsidR="0019759E">
        <w:fldChar w:fldCharType="separate"/>
      </w:r>
      <w:r w:rsidR="00480EB0" w:rsidRPr="00480EB0">
        <w:rPr>
          <w:vertAlign w:val="superscript"/>
        </w:rPr>
        <w:t>37</w:t>
      </w:r>
      <w:r w:rsidR="0019759E">
        <w:fldChar w:fldCharType="end"/>
      </w:r>
      <w:r>
        <w:t xml:space="preserve">. Several studies suggest that vascular and cardiac functions comprise </w:t>
      </w:r>
      <w:proofErr w:type="spellStart"/>
      <w:r w:rsidR="00EC0A47">
        <w:t>c</w:t>
      </w:r>
      <w:r>
        <w:t>ircasemiseptan</w:t>
      </w:r>
      <w:proofErr w:type="spellEnd"/>
      <w:r>
        <w:t xml:space="preserve"> periodicity : </w:t>
      </w:r>
      <w:r w:rsidR="002B7055">
        <w:t>c</w:t>
      </w:r>
      <w:r w:rsidR="00AB24AF">
        <w:t>ardiovascular risks and endothelin peptides (vasoconstrictors)</w:t>
      </w:r>
      <w:r w:rsidR="00AB24AF">
        <w:fldChar w:fldCharType="begin"/>
      </w:r>
      <w:r w:rsidR="00480EB0">
        <w:instrText xml:space="preserve"> ADDIN ZOTERO_ITEM CSL_CITATION {"citationID":"c1mXtLxq","properties":{"formattedCitation":"\\super 38\\nosupersub{}","plainCitation":"38","noteIndex":0},"citationItems":[{"id":3701,"uris":["http://zotero.org/groups/2515971/items/3T6H7V7A"],"itemData":{"id":3701,"type":"article-journal","language":"en","source":"Zotero","title":"About-half-weekly (Circasemiseptan) Component of the Endothelin-1 (ET-1) Chronome and Vascular Disease Risk","author":[{"family":"Tarquini","given":"B"},{"family":"Lissen","given":"G Corne"},{"family":"Perfetto","given":"F"},{"family":"Tarquini","given":"R"},{"family":"Halberg","given":"F"}],"issued":{"date-parts":[["1997"]]}}}],"schema":"https://github.com/citation-style-language/schema/raw/master/csl-citation.json"} </w:instrText>
      </w:r>
      <w:r w:rsidR="00AB24AF">
        <w:fldChar w:fldCharType="separate"/>
      </w:r>
      <w:r w:rsidR="00480EB0" w:rsidRPr="00480EB0">
        <w:rPr>
          <w:vertAlign w:val="superscript"/>
        </w:rPr>
        <w:t>38</w:t>
      </w:r>
      <w:r w:rsidR="00AB24AF">
        <w:fldChar w:fldCharType="end"/>
      </w:r>
      <w:r w:rsidR="00AB24AF">
        <w:t xml:space="preserve">, as well as </w:t>
      </w:r>
      <w:r w:rsidR="00EC0A47">
        <w:t>blood pressure</w:t>
      </w:r>
      <w:r w:rsidR="00AB24AF">
        <w:t xml:space="preserve"> and heart rate, which</w:t>
      </w:r>
      <w:r w:rsidR="00BC3FE3">
        <w:t xml:space="preserve"> have been documented in </w:t>
      </w:r>
      <w:r w:rsidR="00BC3FE3" w:rsidRPr="00BC3FE3">
        <w:t>Minnesota</w:t>
      </w:r>
      <w:r w:rsidR="00BC3FE3">
        <w:fldChar w:fldCharType="begin"/>
      </w:r>
      <w:r w:rsidR="00480EB0">
        <w:instrText xml:space="preserve"> ADDIN ZOTERO_ITEM CSL_CITATION {"citationID":"C27Elzcl","properties":{"formattedCitation":"\\super 39\\nosupersub{}","plainCitation":"39","noteIndex":0},"citationItems":[{"id":3710,"uris":["http://zotero.org/groups/2515971/items/37CS4SCN"],"itemData":{"id":3710,"type":"article-journal","abstract":"ObjectiveThis study examines changes in the broad time structure (chronome) of blood pressure (BP) as a function of age.DesignThis is an observational study.SettingThe study was conducted at the Chronobiology Laboratories of the University oi Minnesota, Minneapolis, Minnesota.ParticipantsSeventy-two individuals 12 to 106 years of age provided a 7-day record of BP measured indirectly with an ambulatory monitor, mostly at 15-60-minute intervals.Main outcome measuresAmplitudes in least squares spectra at frequencies of 1 to 7 cycles per week and 1 to 8 cycles per day were analyzed by linear regression as a function of age. A two-way analysis of variance for subjects classified in four age groups tested for any variance transposition from the circadian (about-daily) to the infradian (frequency lower than one cycle per day) and/or to the ultradian (frequency higher than one cycle per day) domain.ResultsThe decreasing circadian BP amplitude with age is accompanied by an increase in infradian and ultradian prominence. The day-to-day variability in circadian characteristics also increases with age.ConclusionA variance transposition from the circadian to the neighboring ultradian and infradian domains characterizes the elderly human BP chronome, as a new, technically implementable biological, rather than chronological, gauge of human aging.","container-title":"In vivo (Athens, Greece)","ISSN":"1791-7549","issue":"6","journalAbbreviation":"In Vivo","language":"eng","note":"PMID: 9509298","page":"485-494","source":"Europe PMC","title":"The human blood pressure chronome: a biological gauge of aging","title-short":"The human blood pressure chronome","volume":"11","author":[{"family":"Gubin","given":"D"},{"family":"Cornélissen","given":"G"},{"family":"Halberg","given":"F"},{"family":"Gubin","given":"G"},{"family":"Uezono","given":"K"},{"family":"Kawasaki","given":"T"}],"issued":{"date-parts":[["1997",11,1]]}}}],"schema":"https://github.com/citation-style-language/schema/raw/master/csl-citation.json"} </w:instrText>
      </w:r>
      <w:r w:rsidR="00BC3FE3">
        <w:fldChar w:fldCharType="separate"/>
      </w:r>
      <w:r w:rsidR="00480EB0" w:rsidRPr="00480EB0">
        <w:rPr>
          <w:vertAlign w:val="superscript"/>
        </w:rPr>
        <w:t>39</w:t>
      </w:r>
      <w:r w:rsidR="00BC3FE3">
        <w:fldChar w:fldCharType="end"/>
      </w:r>
      <w:r w:rsidR="00BC3FE3" w:rsidRPr="00BC3FE3">
        <w:t>, the Czech Republic</w:t>
      </w:r>
      <w:r w:rsidR="00BC3FE3">
        <w:fldChar w:fldCharType="begin"/>
      </w:r>
      <w:r w:rsidR="00480EB0">
        <w:instrText xml:space="preserve"> ADDIN ZOTERO_ITEM CSL_CITATION {"citationID":"HjUba9Gb","properties":{"formattedCitation":"\\super 40\\nosupersub{}","plainCitation":"40","noteIndex":0},"citationItems":[{"id":3711,"uris":["http://zotero.org/groups/2515971/items/H37ZBXMW"],"itemData":{"id":3711,"type":"article-journal","source":"Google Scholar","title":"Blood pressure and heart rate monitoring in humans: the circaseptan and circadian rhythms","title-short":"Blood pressure and heart rate monitoring in humans","URL":"https://www.med.muni.cz/en/science-and-research/publikacni-cinnost/486482","author":[{"family":"Siegelová","given":"Jarmila"},{"family":"Cornelissen","given":"G."},{"family":"Fišer","given":"Bohumil"},{"family":"Dušek","given":"Jiří"},{"family":"Homolka","given":"Pavel"},{"family":"Mašek","given":"Michal"},{"family":"Jančík","given":"Jiří"},{"family":"Svačinová","given":"Hana"},{"family":"Halberg","given":"F."}],"accessed":{"date-parts":[["2024",8,21]]},"issued":{"date-parts":[["2003"]]}}}],"schema":"https://github.com/citation-style-language/schema/raw/master/csl-citation.json"} </w:instrText>
      </w:r>
      <w:r w:rsidR="00BC3FE3">
        <w:fldChar w:fldCharType="separate"/>
      </w:r>
      <w:r w:rsidR="00480EB0" w:rsidRPr="00480EB0">
        <w:rPr>
          <w:vertAlign w:val="superscript"/>
        </w:rPr>
        <w:t>40</w:t>
      </w:r>
      <w:r w:rsidR="00BC3FE3">
        <w:fldChar w:fldCharType="end"/>
      </w:r>
      <w:r w:rsidR="00BC3FE3" w:rsidRPr="00BC3FE3">
        <w:t>, India</w:t>
      </w:r>
      <w:r w:rsidR="00BC3FE3">
        <w:fldChar w:fldCharType="begin"/>
      </w:r>
      <w:r w:rsidR="00480EB0">
        <w:instrText xml:space="preserve"> ADDIN ZOTERO_ITEM CSL_CITATION {"citationID":"UfvmSC9O","properties":{"formattedCitation":"\\super 41\\nosupersub{}","plainCitation":"41","noteIndex":0},"citationItems":[{"id":3707,"uris":["http://zotero.org/groups/2515971/items/89LWI5PK"],"itemData":{"id":3707,"type":"article-journal","abstract":"For a reliable diagnosis of hypertension, around-the-clock monitoring for 7 days or longer has been advocated. As part of a larger study in India, 32 subjects had their blood pressure and heart rate measured manually every 3 h for 7 days. As expected, spectral peaks corresponded to circadian variation. The about half-weekly component was statistically significant. Separate analyses of the data collected during consecutive days indicated that large day-to-day changes may, in part, have been accounted for by adaptation to the measurements. The results corroborate the view that, if reliable values are to be obtained, serial measurements for at least 7 days are needed.","container-title":"Scripta Medica Facultatis Medicae Universitatis Brunensis Masarykianae","ISSN":"1211-3395","issue":"3","page":"125-128","source":"Experts@Minnesota","title":"About half-weekly (circasemiseptan) pattern of blood pressure and heart rate in men and women of India","volume":"75","author":[{"family":"Singh","given":"R. B."},{"family":"Cornélissen","given":"G."},{"family":"Siegelová","given":"J."},{"family":"Homolka","given":"P."},{"family":"Halberg","given":"F."}],"issued":{"date-parts":[["2002",1,1]]}}}],"schema":"https://github.com/citation-style-language/schema/raw/master/csl-citation.json"} </w:instrText>
      </w:r>
      <w:r w:rsidR="00BC3FE3">
        <w:fldChar w:fldCharType="separate"/>
      </w:r>
      <w:r w:rsidR="00480EB0" w:rsidRPr="00480EB0">
        <w:rPr>
          <w:vertAlign w:val="superscript"/>
        </w:rPr>
        <w:t>41</w:t>
      </w:r>
      <w:r w:rsidR="00BC3FE3">
        <w:fldChar w:fldCharType="end"/>
      </w:r>
      <w:r w:rsidR="00BC3FE3" w:rsidRPr="00BC3FE3">
        <w:t>, and Japan</w:t>
      </w:r>
      <w:r w:rsidR="00AB24AF">
        <w:fldChar w:fldCharType="begin"/>
      </w:r>
      <w:r w:rsidR="00480EB0">
        <w:instrText xml:space="preserve"> ADDIN ZOTERO_ITEM CSL_CITATION {"citationID":"6ENt9unI","properties":{"formattedCitation":"\\super 42\\nosupersub{}","plainCitation":"42","noteIndex":0},"citationItems":[{"id":3713,"uris":["http://zotero.org/groups/2515971/items/M32BFQTS"],"itemData":{"id":3713,"type":"article-journal","container-title":"International Journal of Cardiology","DOI":"10.1016/S0167-5273(04)80039-1","ISSN":"0167-5273","issue":"97","language":"English","page":"S12-S13","source":"www.infona.pl","title":"S8-03 Chronomic health watch with 24-hour/7-day ambulatory monitoring reveals a circaseptan rhythmicity of blood pressure in depressive citizens in a community","volume":"Supplement 2","author":[{"family":"Otsuka","given":"K."},{"family":"Yamanaka","given":"G."},{"family":"Shinagawa","given":"M."},{"family":"Murakami","given":"S."},{"family":"Yamanaka","given":"T."},{"family":"Kawauchi","given":"K."},{"family":"Shibata","given":"K."},{"family":"Yano","given":"S."},{"family":"Chiang","given":"C. E."},{"family":"Singh","given":"R. B."},{"family":"Cornélissen","given":"G."},{"family":"Halberg","given":"F."}],"issued":{"date-parts":[["2004"]]}}}],"schema":"https://github.com/citation-style-language/schema/raw/master/csl-citation.json"} </w:instrText>
      </w:r>
      <w:r w:rsidR="00AB24AF">
        <w:fldChar w:fldCharType="separate"/>
      </w:r>
      <w:r w:rsidR="00480EB0" w:rsidRPr="00480EB0">
        <w:rPr>
          <w:vertAlign w:val="superscript"/>
        </w:rPr>
        <w:t>42</w:t>
      </w:r>
      <w:r w:rsidR="00AB24AF">
        <w:fldChar w:fldCharType="end"/>
      </w:r>
      <w:r w:rsidR="0019759E">
        <w:t>. It is interesting to note that tinnitus has been identified to be linked with hypertension</w:t>
      </w:r>
      <w:r w:rsidR="0019759E">
        <w:fldChar w:fldCharType="begin"/>
      </w:r>
      <w:r w:rsidR="00480EB0">
        <w:instrText xml:space="preserve"> ADDIN ZOTERO_ITEM CSL_CITATION {"citationID":"uw5HhO1L","properties":{"formattedCitation":"\\super 43\\nosupersub{}","plainCitation":"43","noteIndex":0},"citationItems":[{"id":1164,"uris":["http://zotero.org/groups/2515971/items/IUF5CDT5"],"itemData":{"id":1164,"type":"article-journal","abstract":"Tinnitus is considered a multi-factorial symptom. Arterial hypertension has been cited as a tinnitus etiological factor. To assess the scientific evidence on the associations between arterial hypertension and tinnitus. A systematic review was performed using PubMed, ISI Web, Lilacs and SciELO scientific databases. This review included articles published in Portuguese, Spanish, French and English correlating tinnitus with hypertension. Letters to editors and case reports were excluded. A total of 424 articles were identified, of which only 20 met the inclusion criteria. Studies that analyzed the incidence of hypertension in tinnitus patients tended to show an association, while those that evaluated the incidence of tinnitus in hypertensive patients did not. There is evidence of an association between tinnitus and hypertension, although a cause and effect relationship is uncertain. Changes in the cochlear microcirculation, resulting in hearing loss, may be an adjuvant factor in tinnitus pathophysiology","container-title":"European Archives of Oto-Rhino-Laryngology","DOI":"10.1007/s00405-014-3277-y","ISSN":"1434-4726","issue":"11","journalAbbreviation":"Eur Arch Otorhinolaryngol","language":"en","page":"3089-3094","source":"Springer Link","title":"Tinnitus and arterial hypertension: a systematic review","title-short":"Tinnitus and arterial hypertension","volume":"272","author":[{"family":"Figueiredo","given":"Ricardo Rodrigues"},{"family":"Azevedo","given":"Andréia Aparecida","non-dropping-particle":"de"},{"family":"Penido","given":"Norma de Oliveira"}],"issued":{"date-parts":[["2015",11,1]]}}}],"schema":"https://github.com/citation-style-language/schema/raw/master/csl-citation.json"} </w:instrText>
      </w:r>
      <w:r w:rsidR="0019759E">
        <w:fldChar w:fldCharType="separate"/>
      </w:r>
      <w:r w:rsidR="00480EB0" w:rsidRPr="00480EB0">
        <w:rPr>
          <w:vertAlign w:val="superscript"/>
        </w:rPr>
        <w:t>43</w:t>
      </w:r>
      <w:r w:rsidR="0019759E">
        <w:fldChar w:fldCharType="end"/>
      </w:r>
      <w:r w:rsidR="0019759E">
        <w:t xml:space="preserve"> but not with cardiovascular disease</w:t>
      </w:r>
      <w:r w:rsidR="0019759E">
        <w:fldChar w:fldCharType="begin"/>
      </w:r>
      <w:r w:rsidR="00480EB0">
        <w:instrText xml:space="preserve"> ADDIN ZOTERO_ITEM CSL_CITATION {"citationID":"bzWID0ST","properties":{"formattedCitation":"\\super 44\\nosupersub{}","plainCitation":"44","noteIndex":0},"citationItems":[{"id":3720,"uris":["http://zotero.org/groups/2515971/items/RW8IENAE"],"itemData":{"id":3720,"type":"article-journal","abstract":"Introduction People with tinnitus are likely to have other co-occurring disorders that should be considered when diagnosing and understanding tinnitus as a health problem. The association between tinnitus and cardiovascular health in the general population is, however, unclear. This study aimed to examine whether tinnitus is associated with the prevalence of hypertension, myocardial infarction or stroke, in the general adult population.Methods We used data from the seventh survey of the Tromsø Study, a comprehensive population-based health study carried out in 2015–2016. All inhabitants aged ≥40 years in the municipality of Tromsø, Norway, (n=32 591) were invited, of which 21 083 individuals (65%), aged 40–99, participated. Poisson regression was used to analyse the relationships between tinnitus and cardiovascular disease, while adjusting for relevant covariates. We used three separate tinnitus variables as exposures in analyses: (1) ‘tinnitus status’, measured with the question ‘During the last 12 months, have you experienced ringing in your ears lasting more than five min?’; (2) ‘tinnitus symptom intensity’, generated as a function of tinnitus frequentness and tinnitus bother; and (3) ‘tinnitus bother’, analysed only among participants with tinnitus. Hypertension (measured blood pressure and/or self-reported use of antihypertensives), and self-reported myocardial infarction and stroke were the outcomes of analyses.Results Analyses of the complete sample (n=17 288, 51.2% women), in fully adjusted models, revealed non-significant and very weak associations between tinnitus status and all three cardiovascular outcomes (prevalence ratios (PRs): 1.04–1.11), while for tinnitus symptom intensity, we found significant positive associations between low-intensity tinnitus and hypertension (PR: 1.08, 95% CI: (1.01 to 1.16) and myocardial infarction (PR: 1.39, 95% CI: 1.07 to 1.81). Among participants with tinnitus (n=3570), there were no associations between tinnitus bother and cardiovascular outcomes.Conclusions Results from the present study indicate that there is a weak association between tinnitus and cardiovascular disease and that tinnitus should be taken seriously even at low intensities.","container-title":"BMJ Public Health","DOI":"10.1136/bmjph-2023-000621","ISSN":"2753-4294","issue":"2","journalAbbreviation":"bmjph","language":"en","license":"This is an open access article distributed in accordance with the Creative Commons Attribution Non Commercial (CC BY-NC 4.0) license","note":"publisher: BMJ Publishing Group Ltd\nPMID: 10.1136/bmjph-2023-000621","source":"bmjpublichealth.bmj.com","title":"Tinnitus and cardiovascular disease: the population-based Tromsø Study (2015–2016)","title-short":"Tinnitus and cardiovascular disease","URL":"https://bmjpublichealth.bmj.com/content/2/2/e000621","volume":"2","author":[{"family":"Ausland","given":"Jannike Heyerdahl-Larsen"},{"family":"Engdahl","given":"Bo"},{"family":"Oftedal","given":"Bente"},{"family":"Hopstock","given":"Laila A."},{"family":"Johnsen","given":"Magnar"},{"family":"Krog","given":"Norun Hjertager"}],"accessed":{"date-parts":[["2024",8,21]]},"issued":{"date-parts":[["2024",8,3]]}}}],"schema":"https://github.com/citation-style-language/schema/raw/master/csl-citation.json"} </w:instrText>
      </w:r>
      <w:r w:rsidR="0019759E">
        <w:fldChar w:fldCharType="separate"/>
      </w:r>
      <w:r w:rsidR="00480EB0" w:rsidRPr="00480EB0">
        <w:rPr>
          <w:vertAlign w:val="superscript"/>
        </w:rPr>
        <w:t>44</w:t>
      </w:r>
      <w:r w:rsidR="0019759E">
        <w:fldChar w:fldCharType="end"/>
      </w:r>
      <w:r w:rsidR="0019759E">
        <w:t>.</w:t>
      </w:r>
    </w:p>
    <w:p w14:paraId="0B65F410" w14:textId="770096F7" w:rsidR="0030389D" w:rsidRDefault="00AB24AF" w:rsidP="00031D4D">
      <w:pPr>
        <w:pStyle w:val="MDPI31text"/>
        <w:jc w:val="left"/>
      </w:pPr>
      <w:r>
        <w:t xml:space="preserve"> </w:t>
      </w:r>
      <w:r w:rsidR="0030389D">
        <w:t xml:space="preserve">Stress hormones such as (urinary) cortisol, norepinephrine, epinephrine were </w:t>
      </w:r>
      <w:r w:rsidR="0019759E">
        <w:t xml:space="preserve">also </w:t>
      </w:r>
      <w:r w:rsidR="0030389D">
        <w:t>reported to display a 4-day rhythm</w:t>
      </w:r>
      <w:r w:rsidR="0030389D">
        <w:fldChar w:fldCharType="begin"/>
      </w:r>
      <w:r w:rsidR="00480EB0">
        <w:instrText xml:space="preserve"> ADDIN ZOTERO_ITEM CSL_CITATION {"citationID":"NB3SrnB1","properties":{"formattedCitation":"\\super 37\\nosupersub{}","plainCitation":"37","noteIndex":0},"citationItems":[{"id":3716,"uris":["http://zotero.org/groups/2515971/items/Y6HFBWLA"],"itemData":{"id":3716,"type":"article-journal","abstract":"This meta-analysis of published data (Noise Health 5 (2002) 35 and 47) summarizing a survey for 40 days of the nightly excretion of urinary free cortisol, epinephrine and norepinephrine validates a circaseptan cortisol pattern anticipated and reported earlier for cortisol, here not detected for the catecholamines. We also quantify a circadecan (about 10-day) variation in nightly norepinephrine excretion, but not in the excretion of the other two hormones examined. About 4.2-day variations, common to norepinephrine and epinephrine, and an about 4.7-day variation in cortisol await further scrutiny, since these components were not anticipated. Infradian characteristics are quantified time-microscopically and differences among infradian aspects of the spectral element of endocrine chronomes (time structures; from chronos, time and nomos, rule) are demonstrated. Chronomics, the cartography of chronomes, reveals that “stress hormones” need to be examined separately in a budding chronoepidemiology seeking to detect how humans interact, mostly for better, sometimes for worse, with the undesirable features of the technology they create and of its consequences, such as aircraft noise.","collection-title":"3rd international symposium workshop on circadian rhythms and clinical chronotherapy","container-title":"Biomedicine &amp; Pharmacotherapy","DOI":"10.1016/j.biopha.2003.08.021","ISSN":"0753-3322","journalAbbreviation":"Biomedicine &amp; Pharmacotherapy","page":"126-135","source":"ScienceDirect","title":"Chronoecoepidemiology of “strain”: infradian chronomics of urinary cortisol and catecholamines during nightly exposure to noise","title-short":"Chronoecoepidemiology of “strain”","volume":"57","author":[{"family":"Maschke","given":"Christian"},{"family":"Harder","given":"Jan"},{"family":"Cornélissen","given":"Germaine"},{"family":"Hecht","given":"Karl"},{"family":"Otsuka","given":"Kuniaki"},{"family":"Halberg","given":"Franz"}],"issued":{"date-parts":[["2003",10,1]]}}}],"schema":"https://github.com/citation-style-language/schema/raw/master/csl-citation.json"} </w:instrText>
      </w:r>
      <w:r w:rsidR="0030389D">
        <w:fldChar w:fldCharType="separate"/>
      </w:r>
      <w:r w:rsidR="00480EB0" w:rsidRPr="00480EB0">
        <w:rPr>
          <w:vertAlign w:val="superscript"/>
        </w:rPr>
        <w:t>37</w:t>
      </w:r>
      <w:r w:rsidR="0030389D">
        <w:fldChar w:fldCharType="end"/>
      </w:r>
      <w:r w:rsidR="0030389D">
        <w:t>.</w:t>
      </w:r>
      <w:r w:rsidR="002B7055">
        <w:t xml:space="preserve"> It is worth noting in regards to our SIT patients that such observations were made in a study analyzing the effect of nocturnal sound pollution.</w:t>
      </w:r>
      <w:r w:rsidR="0030389D">
        <w:t xml:space="preserve"> Another study observed a 4-day rhythm in a human subject </w:t>
      </w:r>
      <w:r w:rsidR="0030389D" w:rsidRPr="0030389D">
        <w:t>testosterone, cortisol, and interleukin-1 receptor antagonist</w:t>
      </w:r>
      <w:r w:rsidR="0030389D">
        <w:fldChar w:fldCharType="begin"/>
      </w:r>
      <w:r w:rsidR="00DD37BC">
        <w:instrText xml:space="preserve"> ADDIN ZOTERO_ITEM CSL_CITATION {"citationID":"UsFagbgK","properties":{"formattedCitation":"\\super 15\\nosupersub{}","plainCitation":"15","noteIndex":0},"citationItems":[{"id":3638,"uris":["http://zotero.org/groups/2515971/items/MGQB33KY"],"itemData":{"id":3638,"type":"article-journal","abstract":"В разные сезоны года проведено исследование изменения уровня кортизола, тестостерона и интерлейкина (ИЛ)-1РА в сыворотке крови в многосуточной динамике у здоровых мужчин 24-30 лет. Во все сезоны выявлены с разной степенью достоверности 4-суточные периоды колебаний уровня этих гормонов, синхронные у разных мужчин. Результаты анализа этих колебаний на протяжении года у группы мужчин, а также у 1 мужчины на протяжении нескольких лет позволяют более точно определить длину этого периода - 4,06 сут. Синхронность у разных лиц ритмических изменений уровня стероидных гормонов и кратность этого ритма периоду земного года указывают на внешнюю природу синхронизирующего фактора. Полученные данные о инфрадианных колебаниях содержания стероидных гормонов и связанного с ними уровня ИЛ-1РА необходимо учитывать при проведении экспериментальных исследований, а также в клинической практике.","container-title":"Иммунология","ISSN":"0206-4952, 2412-1312","issue":"6","language":"ru","page":"324-328","source":"eLibrary.ru","title":"THE INFRADIAN RHYTHM OF VARIATIONS OF STEROID HORMONE AND INTERLEUKIN-1 RECEPTOR ANTAGONIST LEVELS IN ADULT MEN","volume":"32","author":[{"family":"Diatroptov","given":"ME"}],"issued":{"date-parts":[["2011"]]}}}],"schema":"https://github.com/citation-style-language/schema/raw/master/csl-citation.json"} </w:instrText>
      </w:r>
      <w:r w:rsidR="0030389D">
        <w:fldChar w:fldCharType="separate"/>
      </w:r>
      <w:r w:rsidR="00DD37BC" w:rsidRPr="00DD37BC">
        <w:rPr>
          <w:vertAlign w:val="superscript"/>
        </w:rPr>
        <w:t>15</w:t>
      </w:r>
      <w:r w:rsidR="0030389D">
        <w:fldChar w:fldCharType="end"/>
      </w:r>
      <w:r w:rsidR="0030389D">
        <w:t>. Yet</w:t>
      </w:r>
      <w:r w:rsidR="0019759E">
        <w:t>, it should be noted that</w:t>
      </w:r>
      <w:r w:rsidR="0030389D">
        <w:t xml:space="preserve"> other studies from another team did not reproduce such results</w:t>
      </w:r>
      <w:r w:rsidR="0030389D">
        <w:fldChar w:fldCharType="begin"/>
      </w:r>
      <w:r w:rsidR="00480EB0">
        <w:instrText xml:space="preserve"> ADDIN ZOTERO_ITEM CSL_CITATION {"citationID":"NhLV65IM","properties":{"formattedCitation":"\\super 45\\uc0\\u8211{}47\\nosupersub{}","plainCitation":"45–47","noteIndex":0},"citationItems":[{"id":2346,"uris":["http://zotero.org/groups/2515971/items/CSFSJLKE"],"itemData":{"id":2346,"type":"article-journal","abstract":"Background. The dynamics of testosterone levels exhibits several cyclic patterns with various period lengths. Circadian and circannual rhythms of testosterone are known in both genders. Among infradian rhythms only the circalunar cycle in women is widely accepted. In our previous studies we have found a circatrigintan (30 days) and a circavigintan (20 days) cycle in men. Whether cyclic patterns with higher frequencies are present in the dynamics of testosterone levels in men or in women is unknown. Aim. To analyze the infradian dynamics of salivary testosterone in both genders for the presence of cyclic patterns. Subjects and methods. Seventeen young and healthy women and 15 men were asked to collect saliva samples during 30 consecutive days. Testosterone levels were determined using radioimmunoassay, Analysis of Rhythmic Variance II (ANORVA II) was used for statistical analysis. Potential period lengths of 3 – 15 days were evaluated. Results. The dynamics of salivary testosterone showed high intra-individual variability in both genders (coefficient of variation – 28% in women and 26% in men). ANORVA II analysis showed no significant rhythms, although a weak circaseptan cyclic pattern has been found in women. Discussion. Our results showed no significant infradian cyclic variation with a period between 3 and 15 days. Further studies should concentrate on potential longer periods. Described intra-individual variability of testosterone levels in both genders should be considered in endocrine research.","container-title":"Biological Rhythm Research","DOI":"10.1080/09291010600981797","ISSN":"0929-1016","issue":"5","note":"publisher: Taylor &amp; Francis\n_eprint: https://doi.org/10.1080/09291010600981797","page":"367-372","source":"Taylor and Francis+NEJM","title":"Infradian dynamics and variability of salivary testosterone in men and women","volume":"38","author":[{"family":"Celec","given":"Peter"},{"family":"Ostatníková","given":"Daniela"},{"family":"Hodosy","given":"Július"},{"family":"Skokňová","given":"Martina"},{"family":"Putz","given":"Zdeněk"},{"family":"Kúdela","given":"Matúš"}],"issued":{"date-parts":[["2007",10,1]]}}},{"id":3635,"uris":["http://zotero.org/groups/2515971/items/KPIHNWK9"],"itemData":{"id":3635,"type":"article-journal","abstract":"Background. Circadian and circannual rhythms of sex steroids in men have been well described, but infradian dynamics of estradiol and progesterone in men are unknown. These hormones play a role in the physiology as well as in the pathophysiology of various clinical entities, and their chronobiology might be of importance. Aim. Infradian dynamics of salivary estradiol, testosterone, and progesterone were analysed for the presence of cyclic patterns. Subjects and methods. Five young healthy men collected saliva samples for 30 consecutive days. Salivary estradiol, testosterone, and progesterone were measured using radioimmunoassay. Analysis of Rhythmic Variance (ANORVA) was used and potential period lengths of 3–15 days were evaluated. Results. No infradian rhythms were found in testosterone and progesterone, but a significant (p &lt; 0.03) rhythm at a period length of 12 days was found in salivary estradiol levels. Discussion. We believe that this is the first study to describe a 12-day (duodecimal) rhythm of salivary estradiol in men. This finding might be of importance for physiological and pathophysiological research, though the pattern needs to be investigated in larger studies.","container-title":"Biological Rhythm Research","DOI":"10.1080/09291010500410541","ISSN":"0929-1016","issue":"1","note":"publisher: Taylor &amp; Francis\n_eprint: https://doi.org/10.1080/09291010500410541","page":"37-44","source":"Taylor and Francis+NEJM","title":"Infradian rhythmic variations of salivary estradioland progesterone in healthy men","volume":"37","author":[{"family":"Celec","given":"Peter"},{"family":"Ostatníková","given":"Daniela"},{"family":"Hodosy","given":"Július"},{"family":"Skokňová","given":"Martina"},{"family":"Putz","given":"Zdeněk"},{"family":"Kúdela","given":"Matúš"}],"issued":{"date-parts":[["2006",2,1]]}}},{"id":3636,"uris":["http://zotero.org/groups/2515971/items/BVRVXZDJ"],"itemData":{"id":3636,"type":"article-journal","abstract":"Salivary steroids are widely used in endocrine research and clinic. In previous studies we have analyzed the dynamics of salivary estradiol and progesterone in men. There is no published information on infradian cyclic patterns of salivary estradiol and progesterone in women. Saliva samples were collected from 17 young healthy women over 30 consecutive days. Concentrations were measured using radioimmunoassay. The data were statistically analyzed using analysis of rhythmic variance (ANORVA) II method for the presence of cyclic patterns with a potential period length between 3 and 15 days. No significant cyclic patterns were found. The inter-individual variability was higher for progesterone (coefficient of variation, CV = 45%) than for estradiol (CV = 30%). The intra-individual variability was even higher for both estradiol (CV = 67%) and progesterone (CV = 87%). These findings show that single time point measurements of these salivary steroids have low informative value and must be taken with caution. Sources of variability beyond the menstrual cycle should be analyzed in further studies.","container-title":"Biological Rhythm Research","DOI":"10.1080/09291010902863453","ISSN":"0929-1016","issue":"2","note":"publisher: Taylor &amp; Francis\n_eprint: https://doi.org/10.1080/09291010902863453","page":"99-104","source":"Taylor and Francis+NEJM","title":"Infradian variations of salivary estradiol and progesterone in women","volume":"41","author":[{"family":"Celec","given":"Peter"},{"family":"Ostatníková","given":"Daniela"}],"issued":{"date-parts":[["2010",4,1]]}}}],"schema":"https://github.com/citation-style-language/schema/raw/master/csl-citation.json"} </w:instrText>
      </w:r>
      <w:r w:rsidR="0030389D">
        <w:fldChar w:fldCharType="separate"/>
      </w:r>
      <w:r w:rsidR="00480EB0" w:rsidRPr="00480EB0">
        <w:rPr>
          <w:vertAlign w:val="superscript"/>
        </w:rPr>
        <w:t>45–47</w:t>
      </w:r>
      <w:r w:rsidR="0030389D">
        <w:fldChar w:fldCharType="end"/>
      </w:r>
      <w:r w:rsidR="0030389D">
        <w:t xml:space="preserve">. </w:t>
      </w:r>
      <w:r w:rsidR="00D10AFC">
        <w:t>Stress and stress hormones have been shown to be related to tinnitus modulation</w:t>
      </w:r>
      <w:r w:rsidR="00D10AFC">
        <w:fldChar w:fldCharType="begin"/>
      </w:r>
      <w:r w:rsidR="00480EB0">
        <w:instrText xml:space="preserve"> ADDIN ZOTERO_ITEM CSL_CITATION {"citationID":"1z1isu9R","properties":{"formattedCitation":"\\super 48,49\\nosupersub{}","plainCitation":"48,49","noteIndex":0},"citationItems":[{"id":692,"uris":["http://zotero.org/groups/2515971/items/KE3L453B"],"itemData":{"id":692,"type":"article-journal","container-title":"International journal of hygiene and environmental health","issue":"1","note":"publisher: Elsevier","page":"37–44","source":"Google Scholar","title":"Salivary cortisol levels, subjective stress, and tinnitus intensity in tinnitus sufferers during noise exposure in the laboratory","volume":"212","author":[{"family":"Hebert","given":"Sylvie"},{"family":"Lupien","given":"Sonia J."}],"issued":{"date-parts":[["2009"]]}}},{"id":696,"uris":["http://zotero.org/groups/2515971/items/873DFQRB"],"itemData":{"id":696,"type":"article-journal","container-title":"HNO","issue":"4","note":"publisher: Springer","page":"258–265","source":"Google Scholar","title":"Stress and tinnitus","volume":"63","author":[{"family":"Mazurek","given":"B."},{"family":"Szczepek","given":"A. J."},{"family":"Hebert","given":"S."}],"issued":{"date-parts":[["2015"]]}}}],"schema":"https://github.com/citation-style-language/schema/raw/master/csl-citation.json"} </w:instrText>
      </w:r>
      <w:r w:rsidR="00D10AFC">
        <w:fldChar w:fldCharType="separate"/>
      </w:r>
      <w:r w:rsidR="00480EB0" w:rsidRPr="00480EB0">
        <w:rPr>
          <w:vertAlign w:val="superscript"/>
        </w:rPr>
        <w:t>48,49</w:t>
      </w:r>
      <w:r w:rsidR="00D10AFC">
        <w:fldChar w:fldCharType="end"/>
      </w:r>
      <w:r w:rsidR="00D10AFC">
        <w:t>. It should be mentioned that interestingly, corticosterone (animal equivalent of cortisol) was also found to display a 4-day rhythm, which was found to be associated to hypoxic resistance</w:t>
      </w:r>
      <w:r w:rsidR="00D10AFC">
        <w:fldChar w:fldCharType="begin"/>
      </w:r>
      <w:r w:rsidR="00DD37BC">
        <w:instrText xml:space="preserve"> ADDIN ZOTERO_ITEM CSL_CITATION {"citationID":"6qNEaa4p","properties":{"formattedCitation":"\\super 16\\nosupersub{}","plainCitation":"16","noteIndex":0},"citationItems":[{"id":3665,"uris":["http://zotero.org/groups/2515971/items/CNILCJ2G"],"itemData":{"id":3665,"type":"article-journal","issue":"5","language":"en","source":"Zotero","title":"Relationship between Hypoxic Resistance and the Phase of 4-Day Corticosterone Biorhythm in Adult Male Rats","volume":"163","author":[{"family":"Dzhalilova","given":"D Sh"},{"family":"Kosyreva","given":"A M"},{"family":"Diatroptov","given":"M E"},{"family":"Makarova","given":"O V"}],"issued":{"date-parts":[["2017"]]}}}],"schema":"https://github.com/citation-style-language/schema/raw/master/csl-citation.json"} </w:instrText>
      </w:r>
      <w:r w:rsidR="00D10AFC">
        <w:fldChar w:fldCharType="separate"/>
      </w:r>
      <w:r w:rsidR="00DD37BC" w:rsidRPr="00DD37BC">
        <w:rPr>
          <w:vertAlign w:val="superscript"/>
        </w:rPr>
        <w:t>16</w:t>
      </w:r>
      <w:r w:rsidR="00D10AFC">
        <w:fldChar w:fldCharType="end"/>
      </w:r>
      <w:r w:rsidR="00EE5990">
        <w:t xml:space="preserve">. The latter </w:t>
      </w:r>
      <w:r w:rsidR="002B7055">
        <w:t xml:space="preserve">could be put in perspective with the </w:t>
      </w:r>
      <w:r w:rsidR="00EE5990">
        <w:t>association between snoring, sleep apnea and nap-induced tinnitus modulations we identified in a recent study</w:t>
      </w:r>
      <w:r w:rsidR="00856049">
        <w:fldChar w:fldCharType="begin"/>
      </w:r>
      <w:r w:rsidR="00DD37BC">
        <w:instrText xml:space="preserve"> ADDIN ZOTERO_ITEM CSL_CITATION {"citationID":"tDggNbWk","properties":{"formattedCitation":"\\super 20\\nosupersub{}","plainCitation":"20","noteIndex":0},"citationItems":[{"id":3849,"uris":["http://zotero.org/groups/2515971/items/S5W5F67P"],"itemData":{"id":3849,"type":"article-journal","abstract":"Background: Tinnitus, defined as the conscious awareness of a noise without any identifiable corresponding external acoustic source, can be modulated by various factors. Among these factors, tinnitus patients commonly report drastic increases of tinnitus loudness following nap sleep. Previous studies have suggested that this clinical pattern could be attributed to a somatosensory modulation of tinnitus. To our knowledge, no polysomnographic study has been carried out to assess this hypothesis.\nMethods: For this observational prospective study, 37 participants reporting frequent increases of tinnitus following naps were recruited. They participated to six full-polysomnography nap attempts over two days. Audiological and kinesiologic tests were conducted before and after each nap attempt.\nResults: 197 naps were collected. Each nap at each time of day elicited an overall significant increase in tinnitus minimum masking level (MML). Each inter nap period elicited an overall significant decrease. Tinnitus modu­ lations were found significantly correlated with nap sleep duration (Visual numeric scale on tinnitus loudness, VNS-L, p &lt; 0.05), with snoring duration (MML, p &lt; 0.001), with snoring average sound level (VNS on tinnitus intrusiveness, VNS-I, p &lt; 0.05) and with sleep apnea count (VNS-I, p &lt; 0.001).\nConclusions: This study confirms objectively that tinnitus may increase following naps. No association was found between these modulations and somatosensory modulations involving the temporomandibular joint and cervical areas. However, it may be possible that nap-induced tinnitus modulations are a hidden form of somatosensory modulation as snoring and sleep apnea events are often related to tensor veli palatini muscle dysfunction.","container-title":"Hearing Research","DOI":"10.1016/j.heares.2024.109152","ISSN":"03785955","journalAbbreviation":"Hearing Research","language":"en","page":"109152","source":"DOI.org (Crossref)","title":"Why does tinnitus vary with naps? A polysomnographic prospective study exploring the somatosensory hypothesis","title-short":"Why does tinnitus vary with naps?","volume":"455","author":[{"family":"Guillard","given":"Robin"},{"family":"Philippe","given":"Vincent"},{"family":"Hessas","given":"Adam"},{"family":"Faraut","given":"Brice"},{"family":"Michiels","given":"Sarah"},{"family":"Park","given":"Minchul"},{"family":"Congedo","given":"Marco"},{"family":"Londero","given":"Alain"},{"family":"Léger","given":"Damien"}],"issued":{"date-parts":[["2025",1]]}}}],"schema":"https://github.com/citation-style-language/schema/raw/master/csl-citation.json"} </w:instrText>
      </w:r>
      <w:r w:rsidR="00856049">
        <w:fldChar w:fldCharType="separate"/>
      </w:r>
      <w:r w:rsidR="00DD37BC" w:rsidRPr="00DD37BC">
        <w:rPr>
          <w:vertAlign w:val="superscript"/>
        </w:rPr>
        <w:t>20</w:t>
      </w:r>
      <w:r w:rsidR="00856049">
        <w:fldChar w:fldCharType="end"/>
      </w:r>
      <w:r w:rsidR="00EE5990">
        <w:t xml:space="preserve">  and</w:t>
      </w:r>
      <w:r w:rsidR="00D10AFC">
        <w:t xml:space="preserve"> in a previous polysomnography case-report exploration of an SIT patient</w:t>
      </w:r>
      <w:r w:rsidR="00D10AFC">
        <w:fldChar w:fldCharType="begin"/>
      </w:r>
      <w:r w:rsidR="00DD37BC">
        <w:instrText xml:space="preserve"> ADDIN ZOTERO_ITEM CSL_CITATION {"citationID":"uZqPkrr4","properties":{"formattedCitation":"\\super 11\\nosupersub{}","plainCitation":"11","noteIndex":0},"citationItems":[{"id":1994,"uris":["http://zotero.org/groups/2515971/items/UQ9HEUK5"],"itemData":{"id":1994,"type":"article-journal","container-title":"International Journal of Environmental Research and Public Health","issue":"8","note":"publisher: MDPI","page":"5509","source":"Google Scholar","title":"REM Sleep Impairment May Underlie Sleep-Driven Modulations of Tinnitus in Sleep Intermittent Tinnitus Subjects: A Controlled Study","title-short":"REM Sleep Impairment May Underlie Sleep-Driven Modulations of Tinnitus in Sleep Intermittent Tinnitus Subjects","volume":"20","author":[{"family":"Guillard","given":"Robin"},{"family":"Korczowski","given":"Louis"},{"family":"Léger","given":"Damien"},{"family":"Congedo","given":"Marco"},{"family":"Londero","given":"Alain"}],"issued":{"date-parts":[["2023"]]}}}],"schema":"https://github.com/citation-style-language/schema/raw/master/csl-citation.json"} </w:instrText>
      </w:r>
      <w:r w:rsidR="00D10AFC">
        <w:fldChar w:fldCharType="separate"/>
      </w:r>
      <w:r w:rsidR="00DD37BC" w:rsidRPr="00DD37BC">
        <w:rPr>
          <w:vertAlign w:val="superscript"/>
        </w:rPr>
        <w:t>11</w:t>
      </w:r>
      <w:r w:rsidR="00D10AFC">
        <w:fldChar w:fldCharType="end"/>
      </w:r>
      <w:r w:rsidR="00D10AFC">
        <w:t>.</w:t>
      </w:r>
    </w:p>
    <w:p w14:paraId="6645FFEF" w14:textId="77777777" w:rsidR="00F30C6C" w:rsidRDefault="00F30C6C" w:rsidP="00031D4D">
      <w:pPr>
        <w:pStyle w:val="MDPI31text"/>
        <w:jc w:val="left"/>
      </w:pPr>
    </w:p>
    <w:p w14:paraId="325D1A06" w14:textId="5EBCCD4D" w:rsidR="00856049" w:rsidRDefault="00856049" w:rsidP="00031D4D">
      <w:pPr>
        <w:pStyle w:val="MDPI22heading2"/>
        <w:spacing w:before="240"/>
        <w:rPr>
          <w:noProof w:val="0"/>
        </w:rPr>
      </w:pPr>
      <w:r w:rsidRPr="00F345EA">
        <w:t>4.</w:t>
      </w:r>
      <w:r w:rsidR="005F58AA">
        <w:t>2</w:t>
      </w:r>
      <w:r w:rsidRPr="00F345EA">
        <w:rPr>
          <w:noProof w:val="0"/>
        </w:rPr>
        <w:t xml:space="preserve">. </w:t>
      </w:r>
      <w:r>
        <w:rPr>
          <w:noProof w:val="0"/>
        </w:rPr>
        <w:t xml:space="preserve">Sleep </w:t>
      </w:r>
      <w:r w:rsidR="00D63C3C">
        <w:rPr>
          <w:noProof w:val="0"/>
        </w:rPr>
        <w:t xml:space="preserve">and </w:t>
      </w:r>
      <w:proofErr w:type="spellStart"/>
      <w:r>
        <w:rPr>
          <w:noProof w:val="0"/>
        </w:rPr>
        <w:t>infradian</w:t>
      </w:r>
      <w:proofErr w:type="spellEnd"/>
      <w:r>
        <w:rPr>
          <w:noProof w:val="0"/>
        </w:rPr>
        <w:t xml:space="preserve"> periodicity</w:t>
      </w:r>
      <w:r w:rsidRPr="00F345EA">
        <w:rPr>
          <w:noProof w:val="0"/>
        </w:rPr>
        <w:t xml:space="preserve"> :</w:t>
      </w:r>
    </w:p>
    <w:p w14:paraId="7A272182" w14:textId="15761739" w:rsidR="00856049" w:rsidRDefault="00856049" w:rsidP="00031D4D">
      <w:pPr>
        <w:pStyle w:val="MDPI31text"/>
        <w:ind w:left="0" w:firstLine="0"/>
        <w:jc w:val="left"/>
      </w:pPr>
    </w:p>
    <w:p w14:paraId="3005E451" w14:textId="5074FB86" w:rsidR="00856049" w:rsidRDefault="004D24EB" w:rsidP="00031D4D">
      <w:pPr>
        <w:pStyle w:val="MDPI31text"/>
        <w:jc w:val="left"/>
      </w:pPr>
      <w:proofErr w:type="spellStart"/>
      <w:r>
        <w:t>C</w:t>
      </w:r>
      <w:r w:rsidR="00856049">
        <w:t>ircasemiseptan</w:t>
      </w:r>
      <w:proofErr w:type="spellEnd"/>
      <w:r w:rsidR="00856049">
        <w:t xml:space="preserve"> rhythms have also been identified in link with sleep, which appears important considering our SIT population. In a study on 33 healthy subjects, 3.5-days rhythms were found in lying down time, sleep duration and sleep efficiency</w:t>
      </w:r>
      <w:r w:rsidR="00856049">
        <w:fldChar w:fldCharType="begin"/>
      </w:r>
      <w:r w:rsidR="00DD37BC">
        <w:instrText xml:space="preserve"> ADDIN ZOTERO_ITEM CSL_CITATION {"citationID":"4tUxpG09","properties":{"formattedCitation":"\\super 14\\nosupersub{}","plainCitation":"14","noteIndex":0},"citationItems":[{"id":3695,"uris":["http://zotero.org/groups/2515971/items/R3JRMM84"],"itemData":{"id":3695,"type":"article-journal","title":"CIRCASEPTAN ASPECTS OF SELF-ASSESSED SLEEP PROTOCOLS COVERING 70 NIGHTS ON 33 CLINICALLY HEALTHY PERSONS","author":[{"family":"Hecht","given":""}],"issued":{"date-parts":[["2002"]]}}}],"schema":"https://github.com/citation-style-language/schema/raw/master/csl-citation.json"} </w:instrText>
      </w:r>
      <w:r w:rsidR="00856049">
        <w:fldChar w:fldCharType="separate"/>
      </w:r>
      <w:r w:rsidR="00DD37BC" w:rsidRPr="00DD37BC">
        <w:rPr>
          <w:vertAlign w:val="superscript"/>
        </w:rPr>
        <w:t>14</w:t>
      </w:r>
      <w:r w:rsidR="00856049">
        <w:fldChar w:fldCharType="end"/>
      </w:r>
      <w:r w:rsidR="00856049">
        <w:t>, in a second study from the same team with a mobile polysomnographic device, a 4-day rhythmicity was observed in REM sleep duration</w:t>
      </w:r>
      <w:r w:rsidR="00856049">
        <w:fldChar w:fldCharType="begin"/>
      </w:r>
      <w:r w:rsidR="00B4797A">
        <w:instrText xml:space="preserve"> ADDIN ZOTERO_ITEM CSL_CITATION {"citationID":"Iy1zGPhk","properties":{"formattedCitation":"\\super 50\\nosupersub{}","plainCitation":"50","noteIndex":0},"citationItems":[{"id":3724,"uris":["http://zotero.org/groups/2515971/items/H5INFEJI"],"itemData":{"id":3724,"type":"book","event-place":"Baku","ISBN":"978-9952-25-014-5","language":"en","number-of-pages":"553","publisher":"Izdat. Adilogly","publisher-place":"Baku","source":"K10plus ISBN","title":"WEEKLY RHYTHMS OF PHYSIOLOGICAL PARAMETERS OF SLEEP","title-short":"SSSR - Turcija","author":[{"literal":"Karl Hecht, Jürgen Rädler, Ines Schubert,"}],"issued":{"date-parts":[["2005"]]}}}],"schema":"https://github.com/citation-style-language/schema/raw/master/csl-citation.json"} </w:instrText>
      </w:r>
      <w:r w:rsidR="00856049">
        <w:fldChar w:fldCharType="separate"/>
      </w:r>
      <w:r w:rsidR="00B4797A" w:rsidRPr="00B4797A">
        <w:rPr>
          <w:vertAlign w:val="superscript"/>
        </w:rPr>
        <w:t>50</w:t>
      </w:r>
      <w:r w:rsidR="00856049">
        <w:fldChar w:fldCharType="end"/>
      </w:r>
      <w:r w:rsidR="00856049">
        <w:t xml:space="preserve">. </w:t>
      </w:r>
    </w:p>
    <w:p w14:paraId="10D440E2" w14:textId="06DFD6C8" w:rsidR="000A11F7" w:rsidRDefault="004D24EB" w:rsidP="000A11F7">
      <w:pPr>
        <w:pStyle w:val="MDPI31text"/>
        <w:jc w:val="left"/>
      </w:pPr>
      <w:r>
        <w:t xml:space="preserve">In the prospective </w:t>
      </w:r>
      <w:r w:rsidR="009A3192">
        <w:t>sample</w:t>
      </w:r>
      <w:r>
        <w:t xml:space="preserve">, no direct correlation was found between the duration of sleep and the overnight tinnitus variation. Yet, variations of tinnitus in this sample appeared to be strongly related to sleep as </w:t>
      </w:r>
      <w:r w:rsidR="00C40309">
        <w:t xml:space="preserve">nights and naps elicited more variations than days without sleep. </w:t>
      </w:r>
      <w:r w:rsidR="000A11F7">
        <w:t xml:space="preserve">Moreover, looking at the important variability of the individual peak periods in the present prospective sample, it appears unlikely that an external </w:t>
      </w:r>
      <w:r w:rsidR="000A11F7" w:rsidRPr="00E9002E">
        <w:rPr>
          <w:i/>
          <w:iCs/>
        </w:rPr>
        <w:t>zeitgeber</w:t>
      </w:r>
      <w:r w:rsidR="000A11F7">
        <w:rPr>
          <w:i/>
          <w:iCs/>
        </w:rPr>
        <w:t xml:space="preserve"> </w:t>
      </w:r>
      <w:r w:rsidR="000A11F7">
        <w:t>affected tinnitus loudness</w:t>
      </w:r>
      <w:r w:rsidR="0034319A">
        <w:t xml:space="preserve"> </w:t>
      </w:r>
      <w:r w:rsidR="000A11F7">
        <w:t>in prospective sample.</w:t>
      </w:r>
    </w:p>
    <w:p w14:paraId="248C1448" w14:textId="04388877" w:rsidR="005F58AA" w:rsidRDefault="005F58AA" w:rsidP="000A11F7">
      <w:pPr>
        <w:pStyle w:val="MDPI31text"/>
        <w:jc w:val="left"/>
      </w:pPr>
      <w:r>
        <w:t>Additionally, as shown through simulations in supplementary material</w:t>
      </w:r>
      <w:r w:rsidR="00B44566">
        <w:t xml:space="preserve"> chapter 4</w:t>
      </w:r>
      <w:r>
        <w:t>, stochastic processes with memory, such as Markov chains of order superior or equal to two, can generate time series that display a specific rhythmicity as observed in the present study.</w:t>
      </w:r>
    </w:p>
    <w:p w14:paraId="61F62607" w14:textId="28E9599A" w:rsidR="000A11F7" w:rsidRDefault="005F58AA" w:rsidP="000A11F7">
      <w:pPr>
        <w:pStyle w:val="MDPI31text"/>
        <w:jc w:val="left"/>
      </w:pPr>
      <w:r>
        <w:t>Taken together, t</w:t>
      </w:r>
      <w:r w:rsidR="00C40309">
        <w:t xml:space="preserve">his suggests that a </w:t>
      </w:r>
      <w:r>
        <w:t xml:space="preserve">sleep regulation </w:t>
      </w:r>
      <w:r w:rsidR="00C40309">
        <w:t xml:space="preserve">physiological </w:t>
      </w:r>
      <w:r>
        <w:t xml:space="preserve">endogenous </w:t>
      </w:r>
      <w:r w:rsidR="00C40309">
        <w:t>process</w:t>
      </w:r>
      <w:r>
        <w:t xml:space="preserve"> with some form of memory over several days</w:t>
      </w:r>
      <w:r w:rsidR="00C40309">
        <w:t xml:space="preserve"> may be at play. </w:t>
      </w:r>
    </w:p>
    <w:p w14:paraId="2DB02140" w14:textId="1B1F244B" w:rsidR="00B4797A" w:rsidRDefault="00C40309" w:rsidP="00031D4D">
      <w:pPr>
        <w:pStyle w:val="MDPI31text"/>
        <w:jc w:val="left"/>
        <w:rPr>
          <w:lang w:val="fr-FR"/>
        </w:rPr>
      </w:pPr>
      <w:r>
        <w:t>Sleep pressure, or sleep debt, which can be cumulated or dissipated over several days appears as a suitable candidate</w:t>
      </w:r>
      <w:r w:rsidR="00D3658F">
        <w:fldChar w:fldCharType="begin"/>
      </w:r>
      <w:r w:rsidR="00B4797A">
        <w:instrText xml:space="preserve"> ADDIN ZOTERO_ITEM CSL_CITATION {"citationID":"tV3CnIGT","properties":{"formattedCitation":"\\super 51\\nosupersub{}","plainCitation":"51","noteIndex":0},"citationItems":[{"id":3825,"uris":["http://zotero.org/groups/2515971/items/ZJQW4WXW"],"itemData":{"id":3825,"type":"article-journal","container-title":"Current Opinion in Neurobiology","DOI":"10.1016/j.conb.2013.02.010","ISSN":"09594388","issue":"5","journalAbbreviation":"Current Opinion in Neurobiology","language":"en","license":"https://www.elsevier.com/tdm/userlicense/1.0/","page":"799-805","source":"DOI.org (Crossref)","title":"Sleep homeostasis","volume":"23","author":[{"family":"Porkka-Heiskanen","given":"Tarja"}],"issued":{"date-parts":[["2013",10]]}}}],"schema":"https://github.com/citation-style-language/schema/raw/master/csl-citation.json"} </w:instrText>
      </w:r>
      <w:r w:rsidR="00D3658F">
        <w:fldChar w:fldCharType="separate"/>
      </w:r>
      <w:r w:rsidR="00B4797A" w:rsidRPr="00B4797A">
        <w:rPr>
          <w:vertAlign w:val="superscript"/>
        </w:rPr>
        <w:t>51</w:t>
      </w:r>
      <w:r w:rsidR="00D3658F">
        <w:fldChar w:fldCharType="end"/>
      </w:r>
      <w:r>
        <w:t>.</w:t>
      </w:r>
      <w:r w:rsidR="00AF2D23">
        <w:t xml:space="preserve"> I</w:t>
      </w:r>
      <w:r w:rsidR="00AF2D23" w:rsidRPr="00AF2D23">
        <w:t>t should be noted that there are actually two kinds of sleep debts: the lack of deep sleep (the one we commonly refer as sleep debt) and REM sleep debt, which corresponds to the specific lack of REM sleep. Indeed, several studies highlight that these two stages of sleep have two independent homeostatic regulation processes</w:t>
      </w:r>
      <w:r w:rsidR="00B4797A">
        <w:fldChar w:fldCharType="begin"/>
      </w:r>
      <w:r w:rsidR="00B4797A">
        <w:instrText xml:space="preserve"> ADDIN ZOTERO_ITEM CSL_CITATION {"citationID":"bnh5C0tM","properties":{"formattedCitation":"\\super 52\\uc0\\u8211{}54\\nosupersub{}","plainCitation":"52–54","noteIndex":0},"citationItems":[{"id":4179,"uris":["http://zotero.org/groups/2515971/items/9SGGLMZX"],"itemData":{"id":4179,"type":"article-journal","abstract":"Sleep structure in the rat was characterized during uninterrupted full-day recordings using an analytic procedure that identifies rapid eye movement (REM) sleep episodes based on REM-sleep-onset electroencephalograph phenomena, hence independently of REM-sleep duration. The data were used to determine whether REM-sleep timing is controlled homeostatically or by an oscillatory mechanism. The findings and conclusions are that 1) non-REM (NREM) sleep episode duration is positively correlated with prior REM-sleep episode duration, suggesting that REM-sleep expression is permissive of NREM sleep; 2) mean NREM-sleep episode duration decreases after repeated brief REM-sleep episodes (&lt; 30 s), also suggesting that discharge of REM-sleep propensity is essential for NREM-sleep expression; 3) REM-sleep episode duration is independent of prior sleep history, suggesting that REM-sleep maintenance is controlled by factors other than accumulated REM-sleep propensity; 4) brief REM-sleep episodes occur progressively more frequently over the course of the NREM-sleep interval between sustained REM-sleep episodes (&gt; 30 s), suggesting that REM-sleep propensity increases progressively within episodes of NREM sleep; and 5) the diurnal cycle of REM-sleep expression primarily reflects modulation in the efficiency of REM-sleep maintenance. These findings support the hypothesis that REM-sleep timing is controlled by accumulation of REM-sleep propensity during NREM sleep.","container-title":"American Journal of Physiology-Regulatory, Integrative and Comparative Physiology","DOI":"10.1152/ajpregu.1994.266.6.r1992","ISSN":"0363-6119, 1522-1490","issue":"6","language":"en","note":"publisher: American Physiological Society","page":"R1992-R2000","source":"Crossref","title":"REM-sleep timing is controlled homeostatically by accumulation of REM-sleep propensity in non-REM sleep","volume":"266","author":[{"family":"Benington","given":"J. H."},{"family":"Heller","given":"H. C."}],"issued":{"date-parts":[["1994",6,1]]}}},{"id":4013,"uris":["http://zotero.org/groups/2515971/items/BPXSTKTH"],"itemData":{"id":4013,"type":"article-journal","abstract":"During specific rapid eye movement (REM) sleep deprivation its homeostatic regulation is expressed by progressively more frequent attempts to enter REM and by a compensatory rebound after the deprivation ends. The buildup of pressure to enter REM may be hypothesized to depend just on the time elapsed without REM or to be differentially related to non-REM (NREM) and wakefulness. This problem bears direct implications on the issue of the function of REM and its relation to NREM. We compared three protocols that combined REM-specific and total sleep deprivation so that animals underwent similar 3-h REM deprivations but different concomitant NREM deprivations for the first 2 (2T1R), 1 (1T2R), or 0 (3R) hours. Deprivation periods started at hour 6 after lights on. Twenty-two chronically implanted rats were recorded. The median amount of REM during all three protocols was </w:instrText>
      </w:r>
      <w:r w:rsidR="00B4797A">
        <w:rPr>
          <w:rFonts w:ascii="Cambria Math" w:hAnsi="Cambria Math" w:cs="Cambria Math"/>
        </w:rPr>
        <w:instrText>∼</w:instrText>
      </w:r>
      <w:r w:rsidR="00B4797A">
        <w:instrText>1 min. The deficits of median amount of NREM in minutes within the 3-h deprivation periods as compared with their baselines were, respectively for 2T1R, 1T2R, and 3R, 35 (43%), 25 (25%), and 7 (7%). Medians of REM rebound in the three succeeding hours, in minutes above baseline, were, respectively, 8 (44%), 9 (53%), and 9 (50%), showing no significant differences among protocols. Attempted transitions to REM showed a rising trend during REM deprivations reaching a final value that did not differ significantly among the three protocols. These results support the hypothesis that the build up of REM pressure and its subsequent rebound is primarily related to REM absence independent of the presence of NREM.","container-title":"Journal of Neurophysiology","DOI":"10.1152/jn.2000.84.5.2699","ISSN":"0022-3077, 1522-1598","issue":"5","journalAbbreviation":"Journal of Neurophysiology","language":"en","page":"2699-2702","source":"DOI.org (Crossref)","title":"Homeostasis of REM Sleep After Total and Selective Sleep Deprivation in the Rat","volume":"84","author":[{"family":"Ocampo-Garcés","given":"Adrián"},{"family":"Molina","given":"Enrique"},{"family":"Rodríguez","given":"Alberto"},{"family":"Vivaldi","given":"Ennio A."}],"issued":{"date-parts":[["2000",11,1]]}}},{"id":3812,"uris":["http://zotero.org/groups/2515971/items/E4D6VZPF"],"itemData":{"id":3812,"type":"article-journal","abstract":"Rapid eye movement (REM) sleep is a distinct, homeostatically controlled brain state characterized by an activated electroencephalogram (EEG) in combination with paralysis of skeletal muscles and is associated with vivid dreaming. Understanding how REM sleep is controlled requires identiﬁcation of the neural circuits underlying its initiation and maintenance, and delineation of t</w:instrText>
      </w:r>
      <w:r w:rsidR="00B4797A" w:rsidRPr="008C127F">
        <w:rPr>
          <w:lang w:val="fr-FR"/>
        </w:rPr>
        <w:instrText>he homeostatic processes regulating its expression on multiple timescales. Soon after its discovery in humans in 1953, the pons was demonstrated to be necessary and suf</w:instrText>
      </w:r>
      <w:r w:rsidR="00B4797A">
        <w:instrText>ﬁ</w:instrText>
      </w:r>
      <w:r w:rsidR="00B4797A" w:rsidRPr="008C127F">
        <w:rPr>
          <w:lang w:val="fr-FR"/>
        </w:rPr>
        <w:instrText>cient for the generation of REM sleep. But, especially within the last decade, researchers have identi</w:instrText>
      </w:r>
      <w:r w:rsidR="00B4797A">
        <w:instrText>ﬁ</w:instrText>
      </w:r>
      <w:r w:rsidR="00B4797A" w:rsidRPr="008C127F">
        <w:rPr>
          <w:lang w:val="fr-FR"/>
        </w:rPr>
        <w:instrText xml:space="preserve">ed further neural populations in the hypothalamus, midbrain, and medulla that regulate REM sleep by either promoting or suppressing this brain state. The discovery of these populations was greatly facilitated by the availability of novel technologies for the dissection of neural circuits. Recent quantitative models integrate </w:instrText>
      </w:r>
      <w:r w:rsidR="00B4797A">
        <w:instrText>ﬁ</w:instrText>
      </w:r>
      <w:r w:rsidR="00B4797A" w:rsidRPr="008C127F">
        <w:rPr>
          <w:lang w:val="fr-FR"/>
        </w:rPr>
        <w:instrText>ndings about the activity and connectivity of key neurons and knowledge about homeostatic mechanisms to explain the dynamics underlying the recurrence of REM sleep. For the future, combining quantitative with experimental approaches to directly test model predictions and to re</w:instrText>
      </w:r>
      <w:r w:rsidR="00B4797A">
        <w:instrText>ﬁ</w:instrText>
      </w:r>
      <w:r w:rsidR="00B4797A" w:rsidRPr="008C127F">
        <w:rPr>
          <w:lang w:val="fr-FR"/>
        </w:rPr>
        <w:instrText xml:space="preserve">ne existing models will greatly advance our understanding of the neural and homeostatic processes governing the regulation of REM sleep.","container-title":"Frontiers in Psychology","DOI":"10.3389/fpsyg.2020.01662","ISSN":"1664-1078","journalAbbreviation":"Front. Psychol.","language":"en","page":"1662","source":"DOI.org (Crossref)","title":"Neural and Homeostatic Regulation of REM Sleep","volume":"11","author":[{"family":"Park","given":"Sung-Ho"},{"family":"Weber","given":"Franz"}],"issued":{"date-parts":[["2020",7,21]]}}}],"schema":"https://github.com/citation-style-language/schema/raw/master/csl-citation.json"} </w:instrText>
      </w:r>
      <w:r w:rsidR="00B4797A">
        <w:fldChar w:fldCharType="separate"/>
      </w:r>
      <w:r w:rsidR="00B4797A" w:rsidRPr="008C127F">
        <w:rPr>
          <w:vertAlign w:val="superscript"/>
          <w:lang w:val="fr-FR"/>
        </w:rPr>
        <w:t>52–54</w:t>
      </w:r>
      <w:r w:rsidR="00B4797A">
        <w:fldChar w:fldCharType="end"/>
      </w:r>
      <w:r w:rsidR="00AF2D23" w:rsidRPr="008C127F">
        <w:rPr>
          <w:lang w:val="fr-FR"/>
        </w:rPr>
        <w:t xml:space="preserve">. </w:t>
      </w:r>
      <w:r w:rsidRPr="008C127F">
        <w:rPr>
          <w:lang w:val="fr-FR"/>
        </w:rPr>
        <w:t xml:space="preserve"> </w:t>
      </w:r>
    </w:p>
    <w:p w14:paraId="588F9DF4" w14:textId="64A24C9D" w:rsidR="00F21CC4" w:rsidRDefault="00B4797A" w:rsidP="00031D4D">
      <w:pPr>
        <w:pStyle w:val="MDPI31text"/>
        <w:jc w:val="left"/>
      </w:pPr>
      <w:r>
        <w:t>Deep sleep pressure</w:t>
      </w:r>
      <w:r w:rsidR="00F21CC4">
        <w:t xml:space="preserve"> condition</w:t>
      </w:r>
      <w:r>
        <w:t>s</w:t>
      </w:r>
      <w:r w:rsidR="00F21CC4">
        <w:t xml:space="preserve"> the regulation of sleep depth,</w:t>
      </w:r>
      <w:r w:rsidR="00F21CC4" w:rsidRPr="00F21CC4">
        <w:t xml:space="preserve"> </w:t>
      </w:r>
      <w:r w:rsidR="00F21CC4">
        <w:t>which has been suggested to potentially interfere with tinnitus neural correlates</w:t>
      </w:r>
      <w:r w:rsidR="00F21CC4">
        <w:fldChar w:fldCharType="begin"/>
      </w:r>
      <w:r>
        <w:instrText xml:space="preserve"> ADDIN ZOTERO_ITEM CSL_CITATION {"citationID":"DT0KmWjX","properties":{"formattedCitation":"\\super 55\\nosupersub{}","plainCitation":"55","noteIndex":0},"citationItems":[{"id":1360,"uris":["http://zotero.org/groups/2515971/items/9YV8SDAR"],"itemData":{"id":1360,"type":"article-journal","abstract":"Sensory disconnection from the environment is a hallmark of sleep and is crucial for sleep maintenance. It remains unclear, however, whether internally generated percepts—phantom percepts—may overcome such disconnection and, in turn, how sleep and its effect on sensory processing and brain plasticity may affect the function of the specific neural networks underlying such phenomena. A major hurdle in addressing this relationship is the methodological difficulty to study sensory phantoms, due to their subjective nature and lack of control over the parameters or neural activity underlying that percept. Here, we explore the most prevalent phantom percept, subjective tinnitus—or tinnitus for short—as a model to investigate this. Tinnitus is the permanent perception of a sound with no identifiable corresponding acoustic source. This review offers a novel perspective on the functional interaction between brain activity across the sleep–wake cycle and tinnitus. We discuss characteristic features of brain activity during tinnitus in the awake and the sleeping brain and explore its effect on sleep functions and homeostasis. We ask whether local changes in cortical activity in tinnitus may overcome sensory disconnection and prevent the occurrence of global restorative sleep and, in turn, how accumulating sleep pressure may temporarily alleviate the persistence of a phantom sound. Beyond an acute interaction between sleep and neural activity, we discuss how the effects of sleep on brain plasticity may contribute to aberrant neural circuit activity and promote tinnitus consolidation. Tinnitus represents a unique window into understanding the role of sleep in sensory processing. Clarification of the underlying relationship may offer novel insights into therapeutic interventions in tinnitus management.","container-title":"Brain Communications","DOI":"10.1093/braincomms/fcac089","ISSN":"2632-1297","issue":"3","journalAbbreviation":"Brain Communications","page":"fcac089","source":"Silverchair","title":"Tinnitus: at a crossroad between phantom perception and sleep","title-short":"Tinnitus","volume":"4","author":[{"family":"Milinski","given":"Linus"},{"family":"Nodal","given":"Fernando R."},{"family":"Vyazovskiy","given":"Vladyslav V."},{"family":"Bajo","given":"Victoria M."}],"issued":{"date-parts":[["2022",6,1]]}}}],"schema":"https://github.com/citation-style-language/schema/raw/master/csl-citation.json"} </w:instrText>
      </w:r>
      <w:r w:rsidR="00F21CC4">
        <w:fldChar w:fldCharType="separate"/>
      </w:r>
      <w:r w:rsidRPr="00B4797A">
        <w:rPr>
          <w:vertAlign w:val="superscript"/>
        </w:rPr>
        <w:t>55</w:t>
      </w:r>
      <w:r w:rsidR="00F21CC4">
        <w:fldChar w:fldCharType="end"/>
      </w:r>
      <w:r w:rsidR="00F21CC4">
        <w:t>, with some recent evidence of this theory shown in animal models</w:t>
      </w:r>
      <w:r w:rsidR="00F21CC4">
        <w:fldChar w:fldCharType="begin"/>
      </w:r>
      <w:r>
        <w:instrText xml:space="preserve"> ADDIN ZOTERO_ITEM CSL_CITATION {"citationID":"XybpynID","properties":{"formattedCitation":"\\super 56\\nosupersub{}","plainCitation":"56","noteIndex":0},"citationItems":[{"id":3851,"uris":["http://zotero.org/groups/2515971/items/CVM6TLL4"],"itemData":{"id":3851,"type":"article-journal","abstract":"Subjective tinnitus is a phantom auditory perception in the absence of an actual acoustic stimulus that affects 15% of the global population. In humans, tinnitus is often associated with disturbed sleep and, interestingly, there is an overlap between the brain areas involved in tinnitus and regulation of NREM sleep. We used eight adult ferrets exposed to mild noise trauma as an animal model of tinnitus. We assessed the phantom percept using two operant paradigms sensitive to tinnitus, silent gap detection and silence detection, before and, in a subset of animals, up to six months after the mild acoustic trauma. The integrity of the auditory brainstem was assessed over the same period using auditory brainstem response recordings. Following noise overexposure, ferrets developed lasting, frequency–specific impairments in operant behaviour and evoked brainstem activity. To explore the interaction between sleep and tinnitus, in addition to tracking the behavioural markers of noise–induced tinnitus and hearing impairment after noise overexposure, we evaluated sleep–wake architecture and spontaneous and auditory–evoked EEG activity across vigilance states. Behavioural performance and auditory–evoked activity measurements after noise overexposure suggested distinct degrees of tinnitus and hearing impairment between individuals. Animals that developed signs of tinnitus consistently developed sleep impairments, suggesting a link between the emergence of noise–induced hearing loss and/or tinnitus and sleep disruption. However, neural markers of tinnitus were reduced during sleep, suggesting that sleep may transiently mitigate tinnitus. These results reveal the importance of sleep–wake states in tinnitus and suggest that understanding the neurophysiological link between sleep and tinnitus may provide a new angle for research into the causes of phantom percepts and inform future treatments.","container-title":"PLOS ONE","DOI":"10.1371/journal.pone.0304306","ISSN":"1932-6203","issue":"12","journalAbbreviation":"PLoS ONE","language":"en","page":"e0304306","source":"DOI.org (Crossref)","title":"Cortical evoked activity is modulated by the sleep state in a ferret model of tinnitus. A cross-case study","volume":"19","author":[{"family":"Milinski","given":"Linus"},{"family":"Nodal","given":"Fernando R."},{"family":"Emmerson","given":"Matthew K. J."},{"family":"King","given":"Andrew J."},{"family":"Vyazovskiy","given":"Vladyslav V."},{"family":"Bajo","given":"Victoria M."}],"editor":[{"family":"Bruns","given":"Patrick"}],"issued":{"date-parts":[["2024",12,4]]}}}],"schema":"https://github.com/citation-style-language/schema/raw/master/csl-citation.json"} </w:instrText>
      </w:r>
      <w:r w:rsidR="00F21CC4">
        <w:fldChar w:fldCharType="separate"/>
      </w:r>
      <w:r w:rsidRPr="00B4797A">
        <w:rPr>
          <w:vertAlign w:val="superscript"/>
        </w:rPr>
        <w:t>56</w:t>
      </w:r>
      <w:r w:rsidR="00F21CC4">
        <w:fldChar w:fldCharType="end"/>
      </w:r>
      <w:r w:rsidR="00F21CC4">
        <w:t>. Such interference could be prolongated to waking period upon awakening from deep sleep, through a phenomenon referred to as sleep inertia</w:t>
      </w:r>
      <w:r w:rsidR="00F21CC4">
        <w:fldChar w:fldCharType="begin"/>
      </w:r>
      <w:r>
        <w:instrText xml:space="preserve"> ADDIN ZOTERO_ITEM CSL_CITATION {"citationID":"V8FCzasW","properties":{"formattedCitation":"\\super 57\\nosupersub{}","plainCitation":"57","noteIndex":0},"citationItems":[{"id":2174,"uris":["http://zotero.org/groups/2515971/items/NKH3MXHM"],"itemData":{"id":2174,"type":"article-journal","container-title":"Sleep Medicine Reviews","DOI":"10.1053/smrv.2000.0098","ISSN":"10870792","issue":"4","journalAbbreviation":"Sleep Medicine Reviews","language":"en","page":"341-353","source":"DOI.org (Crossref)","title":"Sleep inertia","volume":"4","author":[{"family":"Tassi","given":"Patricia"},{"family":"Muzet","given":"Alain"}],"issued":{"date-parts":[["2000",8]]}}}],"schema":"https://github.com/citation-style-language/schema/raw/master/csl-citation.json"} </w:instrText>
      </w:r>
      <w:r w:rsidR="00F21CC4">
        <w:fldChar w:fldCharType="separate"/>
      </w:r>
      <w:r w:rsidRPr="00B4797A">
        <w:rPr>
          <w:vertAlign w:val="superscript"/>
        </w:rPr>
        <w:t>57</w:t>
      </w:r>
      <w:r w:rsidR="00F21CC4">
        <w:fldChar w:fldCharType="end"/>
      </w:r>
      <w:r w:rsidR="00F21CC4">
        <w:t>.</w:t>
      </w:r>
    </w:p>
    <w:p w14:paraId="732E9551" w14:textId="37723A1F" w:rsidR="00BF0C33" w:rsidRDefault="00925473" w:rsidP="00031D4D">
      <w:pPr>
        <w:pStyle w:val="MDPI31text"/>
        <w:jc w:val="left"/>
      </w:pPr>
      <w:r>
        <w:t xml:space="preserve">Put together, we could hypothesize that on the course of days, SIT patient could have variable amount of sleep debt, resulting in having higher sleep pressure upon sleep onset on some days. </w:t>
      </w:r>
    </w:p>
    <w:p w14:paraId="27562511" w14:textId="445D883D" w:rsidR="00AF2D23" w:rsidRDefault="00B4797A" w:rsidP="00B4797A">
      <w:pPr>
        <w:pStyle w:val="MDPI31text"/>
        <w:jc w:val="left"/>
      </w:pPr>
      <w:r>
        <w:lastRenderedPageBreak/>
        <w:t>As</w:t>
      </w:r>
      <w:r w:rsidR="00AF2D23">
        <w:t xml:space="preserve"> </w:t>
      </w:r>
      <w:r>
        <w:t>described in S</w:t>
      </w:r>
      <w:r w:rsidR="00AF2D23">
        <w:t>upplementary material</w:t>
      </w:r>
      <w:r>
        <w:t xml:space="preserve"> Chapter 4</w:t>
      </w:r>
      <w:r w:rsidR="00AF2D23">
        <w:t>, we</w:t>
      </w:r>
      <w:r>
        <w:t xml:space="preserve"> modeled deep sleep pressure and deep sleep debt using the sleep diaries data of the prospective sample through two models</w:t>
      </w:r>
      <w:r>
        <w:fldChar w:fldCharType="begin"/>
      </w:r>
      <w:r>
        <w:instrText xml:space="preserve"> ADDIN ZOTERO_ITEM CSL_CITATION {"citationID":"cAiwQe7W","properties":{"formattedCitation":"\\super 58,59\\nosupersub{}","plainCitation":"58,59","noteIndex":0},"citationItems":[{"id":3821,"uris":["http://zotero.org/groups/2515971/items/797JVXDR"],"itemData":{"id":3821,"type":"article-journal","abstract":"According to the two-process model of sleep regulation, the timing and structure of sleep are determined by the interaction of a homeostatic and a circadian process. The original qualitative model was elaborated to quantitative versions that included the ultradian dynamics of sleep in relation to the non-REM-REM sleep cycle. The time course of EEG slow-wave activity, the major marker of non-REM sleep homeostasis, as well as daytime alertness were simulated successfully for a considerable number of experimental protocols. They include sleep after partial sleep deprivation and daytime napping, sleep in habitual short and long sleepers, and alertness in a forced desynchrony protocol or during an extended photoperiod. Simulations revealed that internal desynchronization can be obtained for different shapes of the thresholds. New developments include the analysis of the waking EEG to delineate homeostatic and circadian processes, studies of REM sleep homeostasis, and recent evidence for local, use-dependent sleep processes. Moreover, nonlinear interactions between homeostatic and circadian processes were identified. In the past two decades, models have contributed considerably to conceptualizing and analyzing the major processes underlying sleep regulation, and they are likely to play an important role in future advances in the field.","language":"en","source":"Zotero","title":"Sleep Homeostasis and Models of Sleep Regulation","author":[{"family":"Borb","given":"Alexander A"},{"family":"Achermann","given":"Peter"}],"issued":{"date-parts":[["1999"]]}}},{"id":3927,"uris":["http://zotero.org/groups/2515971/items/FZ6BQVVU"],"itemData":{"id":3927,"type":"article-journal","abstract":"Performance prediction models based on the classical two-process model of sleep regulation are reasonably effective at predicting alertness and neurocognitive performance during total sleep deprivation (TSD). However, during sleep restriction (partial sleep loss) performance predictions based on such models have been found to be less accurate. Because most modern operational environments are predominantly characterized by chronic sleep restriction (CSR) rather than by episodic TSD, the practical utility of this class of models has been limited. To better quantify performance during both CSR and TSD, we developed a uniﬁed mathematical model that incorporates extant sleep debt as a function of a known sleep/wake history, with recent history exerting greater inﬂuence. This incorporation of sleep/wake history into the classical two-process model captures an individual's capacity to recover during sleep as a function of sleep debt and naturally bridges the continuum from CSR to TSD by reducing to the classical two-process model in the case of TSD. We validated the proposed uniﬁed model using psychomotor vigilance task data from three prior studies involving TSD, CSR, and sleep extension. We compared and contrasted the ﬁts, within-study predictions, and across-study predictions from the uniﬁed model against predictions generated by two previously published models, and found that the uniﬁed model more accurately represented multiple experimental studies and consistently predicted sleep restriction scenarios better than the existing models. In addition, we found that the model parameters obtained by ﬁtting TSD data could be used to predict performance in other sleep restriction scenarios for the same study populations, and vice versa. Furthermore, this model better accounted for the relatively slow recovery process that is known to characterize CSR, as well as the enhanced performance that has been shown to result from sleep banking.","container-title":"Journal of Theoretical Biology","DOI":"10.1016/j.jtbi.2013.04.013","ISSN":"00225193","journalAbbreviation":"Journal of Theoretical Biology","language":"en","page":"66-77","source":"DOI.org (Crossref)","title":"A unified mathematical model to quantify performance impairment for both chronic sleep restriction and total sleep deprivation","volume":"331","author":[{"family":"Rajdev","given":"Pooja"},{"family":"Thorsley","given":"David"},{"family":"Rajaraman","given":"Srinivasan"},{"family":"Rupp","given":"Tracy L."},{"family":"Wesensten","given":"Nancy J."},{"family":"Balkin","given":"Thomas J."},{"family":"Reifman","given":"Jaques"}],"issued":{"date-parts":[["2013",8]]}}}],"schema":"https://github.com/citation-style-language/schema/raw/master/csl-citation.json"} </w:instrText>
      </w:r>
      <w:r>
        <w:fldChar w:fldCharType="separate"/>
      </w:r>
      <w:r w:rsidRPr="00B4797A">
        <w:rPr>
          <w:vertAlign w:val="superscript"/>
        </w:rPr>
        <w:t>58,59</w:t>
      </w:r>
      <w:r>
        <w:fldChar w:fldCharType="end"/>
      </w:r>
      <w:r>
        <w:t xml:space="preserve">. Our results show limited evidence that deep sleep debt and tinnitus loudness would be associated. </w:t>
      </w:r>
    </w:p>
    <w:p w14:paraId="600A1DA4" w14:textId="342C86B0" w:rsidR="00B4797A" w:rsidRDefault="00B4797A" w:rsidP="00B4797A">
      <w:pPr>
        <w:pStyle w:val="MDPI31text"/>
        <w:jc w:val="left"/>
      </w:pPr>
      <w:r>
        <w:t xml:space="preserve">Due to the absence of polysomnographic measurements, we could not model REM sleep debt in the present study. Yet it remains important to test it </w:t>
      </w:r>
      <w:r>
        <w:t>as in our previous polysomnography study on SIT patients</w:t>
      </w:r>
      <w:r>
        <w:fldChar w:fldCharType="begin"/>
      </w:r>
      <w:r>
        <w:instrText xml:space="preserve"> ADDIN ZOTERO_ITEM CSL_CITATION {"citationID":"TQv0Cvli","properties":{"formattedCitation":"\\super 11\\nosupersub{}","plainCitation":"11","noteIndex":0},"citationItems":[{"id":1994,"uris":["http://zotero.org/groups/2515971/items/UQ9HEUK5"],"itemData":{"id":1994,"type":"article-journal","container-title":"International Journal of Environmental Research and Public Health","issue":"8","note":"publisher: MDPI","page":"5509","source":"Google Scholar","title":"REM Sleep Impairment May Underlie Sleep-Driven Modulations of Tinnitus in Sleep Intermittent Tinnitus Subjects: A Controlled Study","title-short":"REM Sleep Impairment May Underlie Sleep-Driven Modulations of Tinnitus in Sleep Intermittent Tinnitus Subjects","volume":"20","author":[{"family":"Guillard","given":"Robin"},{"family":"Korczowski","given":"Louis"},{"family":"Léger","given":"Damien"},{"family":"Congedo","given":"Marco"},{"family":"Londero","given":"Alain"}],"issued":{"date-parts":[["2023"]]}}}],"schema":"https://github.com/citation-style-language/schema/raw/master/csl-citation.json"} </w:instrText>
      </w:r>
      <w:r>
        <w:fldChar w:fldCharType="separate"/>
      </w:r>
      <w:r w:rsidRPr="00DD37BC">
        <w:rPr>
          <w:vertAlign w:val="superscript"/>
        </w:rPr>
        <w:t>11</w:t>
      </w:r>
      <w:r>
        <w:fldChar w:fldCharType="end"/>
      </w:r>
      <w:r>
        <w:t>, we observed a correlation between REM sleep duration and overnight tinnitus modulation.</w:t>
      </w:r>
    </w:p>
    <w:p w14:paraId="1ACAD8C6" w14:textId="57DC363A" w:rsidR="006D7056" w:rsidRPr="00F345EA" w:rsidRDefault="00201DB9" w:rsidP="00031D4D">
      <w:pPr>
        <w:pStyle w:val="MDPI22heading2"/>
        <w:spacing w:before="240"/>
        <w:rPr>
          <w:noProof w:val="0"/>
        </w:rPr>
      </w:pPr>
      <w:r w:rsidRPr="00F345EA">
        <w:t>4.</w:t>
      </w:r>
      <w:r w:rsidR="005F58AA">
        <w:t>3</w:t>
      </w:r>
      <w:r w:rsidRPr="00F345EA">
        <w:rPr>
          <w:noProof w:val="0"/>
        </w:rPr>
        <w:t>. Limit</w:t>
      </w:r>
      <w:r w:rsidR="006D7056" w:rsidRPr="00F345EA">
        <w:rPr>
          <w:noProof w:val="0"/>
        </w:rPr>
        <w:t>ation</w:t>
      </w:r>
      <w:r w:rsidRPr="00F345EA">
        <w:rPr>
          <w:noProof w:val="0"/>
        </w:rPr>
        <w:t>s</w:t>
      </w:r>
      <w:r w:rsidR="00887895">
        <w:rPr>
          <w:noProof w:val="0"/>
        </w:rPr>
        <w:t xml:space="preserve"> and suggestions for future research</w:t>
      </w:r>
      <w:r w:rsidRPr="00F345EA">
        <w:rPr>
          <w:noProof w:val="0"/>
        </w:rPr>
        <w:t xml:space="preserve"> :</w:t>
      </w:r>
    </w:p>
    <w:p w14:paraId="7D84F024" w14:textId="6B62C639" w:rsidR="006D7056" w:rsidRDefault="006D7056" w:rsidP="00031D4D">
      <w:pPr>
        <w:pStyle w:val="MDPI31text"/>
        <w:jc w:val="left"/>
      </w:pPr>
      <w:r w:rsidRPr="006D7056">
        <w:tab/>
      </w:r>
    </w:p>
    <w:p w14:paraId="3DE21839" w14:textId="77777777" w:rsidR="00DE6A5E" w:rsidRDefault="00DE6A5E" w:rsidP="00031D4D">
      <w:pPr>
        <w:pStyle w:val="MDPI31text"/>
        <w:jc w:val="left"/>
      </w:pPr>
      <w:r>
        <w:t xml:space="preserve">A first limitation to the present study lies in the small sample size of the samples : SIT patients are a rather rare subgroup of tinnitus patients making them difficult to recruit. It should be noted the additional limit that not all recruited SIT patients displayed a </w:t>
      </w:r>
      <w:proofErr w:type="spellStart"/>
      <w:r>
        <w:t>circasemiseptan</w:t>
      </w:r>
      <w:proofErr w:type="spellEnd"/>
      <w:r>
        <w:t xml:space="preserve"> rhythm, which questions the homogeneity of the sample. </w:t>
      </w:r>
    </w:p>
    <w:p w14:paraId="2053CD0A" w14:textId="5AC522ED" w:rsidR="00E8644F" w:rsidRDefault="00DE6A5E" w:rsidP="00031D4D">
      <w:pPr>
        <w:pStyle w:val="MDPI31text"/>
        <w:jc w:val="left"/>
      </w:pPr>
      <w:r>
        <w:t>Moreover, the participation to such an observational study requires a lot of personal motivation, which resulted in three patients not reporting enough data for analysis, and often</w:t>
      </w:r>
      <w:r w:rsidR="00F5626F">
        <w:t xml:space="preserve"> </w:t>
      </w:r>
      <w:r>
        <w:t xml:space="preserve">missing data </w:t>
      </w:r>
      <w:r w:rsidR="00F21CC4">
        <w:t xml:space="preserve">occurrences </w:t>
      </w:r>
      <w:r>
        <w:t xml:space="preserve">for the rest of the participants. </w:t>
      </w:r>
    </w:p>
    <w:p w14:paraId="7CB2BBCD" w14:textId="73A7DCD3" w:rsidR="00F5626F" w:rsidRDefault="00F5626F" w:rsidP="00031D4D">
      <w:pPr>
        <w:pStyle w:val="MDPI31text"/>
        <w:jc w:val="left"/>
      </w:pPr>
      <w:r>
        <w:t xml:space="preserve">Last, another limitation lies in the subjective nature of measures of </w:t>
      </w:r>
      <w:r w:rsidR="0037104F">
        <w:t>loudness</w:t>
      </w:r>
      <w:r>
        <w:t xml:space="preserve"> reported by the patients. Currently there are no consensual objective biomarkers of tinnitus but if such biomarker is identified in the future, it would be important to validate these results with this biomarker.</w:t>
      </w:r>
    </w:p>
    <w:p w14:paraId="200FE866" w14:textId="7F40E8F4" w:rsidR="00AF54F7" w:rsidRDefault="00F5626F" w:rsidP="00031D4D">
      <w:pPr>
        <w:pStyle w:val="MDPI31text"/>
        <w:jc w:val="left"/>
      </w:pPr>
      <w:r>
        <w:t>F</w:t>
      </w:r>
      <w:r w:rsidR="00DE6A5E">
        <w:t>uture stud</w:t>
      </w:r>
      <w:r>
        <w:t>ies</w:t>
      </w:r>
      <w:r w:rsidR="00DE6A5E">
        <w:t xml:space="preserve"> should </w:t>
      </w:r>
      <w:r>
        <w:t xml:space="preserve">also </w:t>
      </w:r>
      <w:r w:rsidR="00DE6A5E">
        <w:t>aim to reproduce the present results by recruiting prospectively SIT sample</w:t>
      </w:r>
      <w:r>
        <w:t>s</w:t>
      </w:r>
      <w:r w:rsidR="00DE6A5E">
        <w:t xml:space="preserve"> with an additional constant tinnitus control group, properly matched to the SIT group. Ideally, future research should also aim to unravelling the physiological mechanisms behind such </w:t>
      </w:r>
      <w:proofErr w:type="spellStart"/>
      <w:r w:rsidR="00DE6A5E">
        <w:t>circasemiseptan</w:t>
      </w:r>
      <w:proofErr w:type="spellEnd"/>
      <w:r w:rsidR="00DE6A5E">
        <w:t xml:space="preserve"> periodicity</w:t>
      </w:r>
      <w:r w:rsidR="00441851">
        <w:t xml:space="preserve">, notably by </w:t>
      </w:r>
      <w:r w:rsidR="00D03BF3">
        <w:t xml:space="preserve">investigating the role of </w:t>
      </w:r>
      <w:r w:rsidR="00B4797A">
        <w:t xml:space="preserve">REM </w:t>
      </w:r>
      <w:r w:rsidR="00D03BF3">
        <w:t xml:space="preserve">homeostatic sleep pressure and sleep depth biomarkers. This could be achieved by </w:t>
      </w:r>
      <w:r w:rsidR="00441851">
        <w:t>making longitudinal polysomnographic measurements of SIT patients.</w:t>
      </w:r>
    </w:p>
    <w:p w14:paraId="2BAC9131" w14:textId="77777777" w:rsidR="008228CD" w:rsidRDefault="008228CD" w:rsidP="008228CD">
      <w:pPr>
        <w:pStyle w:val="MDPI31text"/>
      </w:pPr>
    </w:p>
    <w:p w14:paraId="0552A90F" w14:textId="36192FE1" w:rsidR="0005693B" w:rsidRDefault="00522304" w:rsidP="00A66F3D">
      <w:pPr>
        <w:pStyle w:val="MDPI62BackMatter"/>
        <w:spacing w:before="240"/>
      </w:pPr>
      <w:r w:rsidRPr="00FA04F1">
        <w:rPr>
          <w:b/>
        </w:rPr>
        <w:t>Supplementary Materials:</w:t>
      </w:r>
      <w:r w:rsidRPr="00FA04F1">
        <w:t xml:space="preserve"> </w:t>
      </w:r>
      <w:r w:rsidR="0078121B">
        <w:t>A</w:t>
      </w:r>
      <w:r w:rsidRPr="009E170A">
        <w:t xml:space="preserve"> </w:t>
      </w:r>
      <w:r w:rsidR="0095243B">
        <w:t>supplementary material</w:t>
      </w:r>
      <w:r w:rsidR="00FA6D77">
        <w:t>, comprising 4 chapters</w:t>
      </w:r>
      <w:r w:rsidR="0095243B">
        <w:t xml:space="preserve"> </w:t>
      </w:r>
      <w:r w:rsidR="0078121B">
        <w:t>is attached to the present manuscript</w:t>
      </w:r>
      <w:r w:rsidR="00FA6D77">
        <w:t>.</w:t>
      </w:r>
    </w:p>
    <w:p w14:paraId="71C91EFB" w14:textId="18EEAB17" w:rsidR="00522304" w:rsidRPr="00613B31" w:rsidRDefault="00522304" w:rsidP="00522304">
      <w:pPr>
        <w:pStyle w:val="MDPI62BackMatter"/>
      </w:pPr>
      <w:r w:rsidRPr="00613B31">
        <w:rPr>
          <w:b/>
        </w:rPr>
        <w:t>Author Contributions:</w:t>
      </w:r>
      <w:r w:rsidRPr="00613B31">
        <w:t xml:space="preserve"> Conceptualization, </w:t>
      </w:r>
      <w:r w:rsidR="0095243B">
        <w:t>R</w:t>
      </w:r>
      <w:r w:rsidRPr="00613B31">
        <w:t>.</w:t>
      </w:r>
      <w:r w:rsidR="0095243B">
        <w:t>G</w:t>
      </w:r>
      <w:r w:rsidRPr="00613B31">
        <w:t>.</w:t>
      </w:r>
      <w:r w:rsidR="0095243B">
        <w:t>,</w:t>
      </w:r>
      <w:r w:rsidRPr="00613B31">
        <w:t xml:space="preserve"> </w:t>
      </w:r>
      <w:r w:rsidR="0078121B">
        <w:t xml:space="preserve">K.R. </w:t>
      </w:r>
      <w:r w:rsidRPr="00613B31">
        <w:t xml:space="preserve">and </w:t>
      </w:r>
      <w:r w:rsidR="0095243B">
        <w:t>A</w:t>
      </w:r>
      <w:r w:rsidRPr="00613B31">
        <w:t>.</w:t>
      </w:r>
      <w:r w:rsidR="0095243B">
        <w:t>L</w:t>
      </w:r>
      <w:r w:rsidRPr="00613B31">
        <w:t xml:space="preserve">.; methodology, </w:t>
      </w:r>
      <w:r w:rsidR="0095243B">
        <w:t>R</w:t>
      </w:r>
      <w:r w:rsidRPr="00613B31">
        <w:t>.</w:t>
      </w:r>
      <w:r w:rsidR="0095243B">
        <w:t>G</w:t>
      </w:r>
      <w:r w:rsidRPr="00613B31">
        <w:t>.</w:t>
      </w:r>
      <w:r w:rsidR="0095243B">
        <w:t>, and A.L.</w:t>
      </w:r>
      <w:r w:rsidRPr="00613B31">
        <w:t xml:space="preserve">; software, </w:t>
      </w:r>
      <w:r w:rsidR="0095243B">
        <w:t>R</w:t>
      </w:r>
      <w:r w:rsidRPr="00613B31">
        <w:t>.</w:t>
      </w:r>
      <w:r w:rsidR="0095243B">
        <w:t>G</w:t>
      </w:r>
      <w:r w:rsidRPr="00613B31">
        <w:t>.</w:t>
      </w:r>
      <w:r w:rsidR="009F08E6">
        <w:t xml:space="preserve"> and </w:t>
      </w:r>
      <w:r w:rsidR="0005693B">
        <w:t>A.</w:t>
      </w:r>
      <w:r w:rsidR="002D06C6">
        <w:t>C</w:t>
      </w:r>
      <w:r w:rsidR="0005693B">
        <w:t>.</w:t>
      </w:r>
      <w:r w:rsidRPr="00613B31">
        <w:t xml:space="preserve">; validation, </w:t>
      </w:r>
      <w:r w:rsidR="0095243B">
        <w:t>R</w:t>
      </w:r>
      <w:r w:rsidRPr="00613B31">
        <w:t>.</w:t>
      </w:r>
      <w:r w:rsidR="0095243B">
        <w:t>G</w:t>
      </w:r>
      <w:r w:rsidRPr="00613B31">
        <w:t xml:space="preserve">. and </w:t>
      </w:r>
      <w:r w:rsidR="0095243B">
        <w:t>A</w:t>
      </w:r>
      <w:r w:rsidRPr="00613B31">
        <w:t>.</w:t>
      </w:r>
      <w:r w:rsidR="0095243B">
        <w:t>L</w:t>
      </w:r>
      <w:r w:rsidRPr="00613B31">
        <w:t xml:space="preserve">.; formal analysis, </w:t>
      </w:r>
      <w:r w:rsidR="0095243B">
        <w:t>R</w:t>
      </w:r>
      <w:r w:rsidRPr="00613B31">
        <w:t>.</w:t>
      </w:r>
      <w:r w:rsidR="0095243B">
        <w:t>G</w:t>
      </w:r>
      <w:r w:rsidRPr="00613B31">
        <w:t>.</w:t>
      </w:r>
      <w:r w:rsidR="009F08E6">
        <w:t xml:space="preserve"> </w:t>
      </w:r>
      <w:r w:rsidR="002D06C6">
        <w:t>A</w:t>
      </w:r>
      <w:r w:rsidR="0005693B">
        <w:t>.</w:t>
      </w:r>
      <w:r w:rsidR="002D06C6">
        <w:t>C</w:t>
      </w:r>
      <w:r w:rsidR="0005693B">
        <w:t>.</w:t>
      </w:r>
      <w:r w:rsidRPr="00613B31">
        <w:t xml:space="preserve">; investigation, </w:t>
      </w:r>
      <w:r w:rsidR="0005693B">
        <w:t xml:space="preserve">R.G., </w:t>
      </w:r>
      <w:r w:rsidR="002D06C6">
        <w:t>A</w:t>
      </w:r>
      <w:r w:rsidR="0005693B">
        <w:t>.</w:t>
      </w:r>
      <w:r w:rsidR="002D06C6">
        <w:t>C</w:t>
      </w:r>
      <w:r w:rsidR="0095243B">
        <w:t xml:space="preserve"> and A.L</w:t>
      </w:r>
      <w:r w:rsidRPr="00613B31">
        <w:t xml:space="preserve">.; data curation, </w:t>
      </w:r>
      <w:r w:rsidR="0095243B">
        <w:t>R</w:t>
      </w:r>
      <w:r w:rsidRPr="00613B31">
        <w:t>.</w:t>
      </w:r>
      <w:r w:rsidR="0095243B">
        <w:t>G.</w:t>
      </w:r>
      <w:r w:rsidR="0005693B">
        <w:t>, A.</w:t>
      </w:r>
      <w:r w:rsidR="002D06C6">
        <w:t>C</w:t>
      </w:r>
      <w:r w:rsidR="0005693B">
        <w:t xml:space="preserve">., </w:t>
      </w:r>
      <w:r w:rsidR="002D06C6">
        <w:t>W</w:t>
      </w:r>
      <w:r w:rsidR="0005693B">
        <w:t>.</w:t>
      </w:r>
      <w:r w:rsidR="002D06C6">
        <w:t>S</w:t>
      </w:r>
      <w:r w:rsidR="0005693B">
        <w:t>.</w:t>
      </w:r>
      <w:r w:rsidRPr="00613B31">
        <w:t xml:space="preserve">; writing—original draft preparation, </w:t>
      </w:r>
      <w:r w:rsidR="0095243B">
        <w:t>R</w:t>
      </w:r>
      <w:r w:rsidRPr="00613B31">
        <w:t>.</w:t>
      </w:r>
      <w:r w:rsidR="0095243B">
        <w:t>G</w:t>
      </w:r>
      <w:r w:rsidRPr="00613B31">
        <w:t xml:space="preserve">.; writing—review and editing, </w:t>
      </w:r>
      <w:r w:rsidR="0095243B">
        <w:t>R</w:t>
      </w:r>
      <w:r w:rsidRPr="00613B31">
        <w:t>.</w:t>
      </w:r>
      <w:r w:rsidR="0095243B">
        <w:t>G</w:t>
      </w:r>
      <w:r w:rsidRPr="00613B31">
        <w:t>.</w:t>
      </w:r>
      <w:r w:rsidR="0095243B">
        <w:t xml:space="preserve">, </w:t>
      </w:r>
      <w:r w:rsidR="002D06C6">
        <w:t>A.C, W.S</w:t>
      </w:r>
      <w:r w:rsidR="0078121B">
        <w:t>,</w:t>
      </w:r>
      <w:r w:rsidR="0095243B">
        <w:t xml:space="preserve"> </w:t>
      </w:r>
      <w:r w:rsidR="0078121B">
        <w:t xml:space="preserve">M.C., K.R. </w:t>
      </w:r>
      <w:r w:rsidR="0095243B">
        <w:t>and A.L;</w:t>
      </w:r>
      <w:r w:rsidRPr="00613B31">
        <w:t xml:space="preserve"> supervision, </w:t>
      </w:r>
      <w:r w:rsidR="0005693B">
        <w:t>R.G.</w:t>
      </w:r>
      <w:r w:rsidR="002D06C6">
        <w:t>,</w:t>
      </w:r>
      <w:r w:rsidR="0078121B">
        <w:t xml:space="preserve"> M.C., W.S.</w:t>
      </w:r>
      <w:r w:rsidR="0095243B">
        <w:t xml:space="preserve"> and A.L.</w:t>
      </w:r>
      <w:r w:rsidRPr="00613B31">
        <w:t xml:space="preserve">; project administration, </w:t>
      </w:r>
      <w:r w:rsidR="0005693B">
        <w:t>R.G.</w:t>
      </w:r>
      <w:r w:rsidRPr="00613B31">
        <w:t xml:space="preserve">; funding acquisition, </w:t>
      </w:r>
      <w:r w:rsidR="0095243B">
        <w:t>R</w:t>
      </w:r>
      <w:r w:rsidRPr="00613B31">
        <w:t>.</w:t>
      </w:r>
      <w:r w:rsidR="0095243B">
        <w:t>G</w:t>
      </w:r>
      <w:r w:rsidRPr="00613B31">
        <w:t>. All authors have read and agreed to the published version of the manuscript.</w:t>
      </w:r>
    </w:p>
    <w:p w14:paraId="4BB66F88" w14:textId="18DFD6CD" w:rsidR="00522304" w:rsidRPr="00613B31" w:rsidRDefault="00522304" w:rsidP="00522304">
      <w:pPr>
        <w:pStyle w:val="MDPI62BackMatter"/>
      </w:pPr>
      <w:r w:rsidRPr="00613B31">
        <w:rPr>
          <w:b/>
        </w:rPr>
        <w:t>Funding:</w:t>
      </w:r>
      <w:r w:rsidRPr="00613B31">
        <w:t xml:space="preserve"> This research was funded by </w:t>
      </w:r>
      <w:r w:rsidR="0095243B">
        <w:t xml:space="preserve">Felicia and Jean-Jacques Lopez-Loreta </w:t>
      </w:r>
      <w:proofErr w:type="spellStart"/>
      <w:r w:rsidR="0095243B">
        <w:t>Fondation</w:t>
      </w:r>
      <w:proofErr w:type="spellEnd"/>
      <w:r w:rsidRPr="00613B31">
        <w:t xml:space="preserve"> grant</w:t>
      </w:r>
      <w:r w:rsidR="002D06C6">
        <w:t xml:space="preserve"> and American Tinnitus Association Early career researcher grant</w:t>
      </w:r>
      <w:r w:rsidR="0095243B">
        <w:t xml:space="preserve"> to R.G.</w:t>
      </w:r>
    </w:p>
    <w:p w14:paraId="30E1810F" w14:textId="12F50CDC" w:rsidR="00484C66" w:rsidRPr="0005693B" w:rsidRDefault="00484C66" w:rsidP="00484C66">
      <w:pPr>
        <w:pStyle w:val="MDPI62BackMatter"/>
        <w:rPr>
          <w:b/>
        </w:rPr>
      </w:pPr>
      <w:bookmarkStart w:id="6" w:name="_Hlk60054323"/>
      <w:r w:rsidRPr="007D75A8">
        <w:rPr>
          <w:b/>
        </w:rPr>
        <w:t xml:space="preserve">Institutional Review Board Statement: </w:t>
      </w:r>
      <w:r w:rsidRPr="007D75A8">
        <w:t>The study was conducted according to the guidelines of the Declaration of Helsinki, and approved</w:t>
      </w:r>
      <w:r w:rsidR="00195A67">
        <w:t xml:space="preserve"> for the prospective sample</w:t>
      </w:r>
      <w:r w:rsidRPr="007D75A8">
        <w:t xml:space="preserve"> by the Institutional Review Board (or Ethics Committee) of </w:t>
      </w:r>
      <w:r w:rsidR="001A6F6A">
        <w:t>CPP</w:t>
      </w:r>
      <w:r w:rsidR="00CE546F">
        <w:t xml:space="preserve"> </w:t>
      </w:r>
      <w:r w:rsidR="001A6F6A">
        <w:t>Iff</w:t>
      </w:r>
      <w:r w:rsidR="0005693B">
        <w:t>3</w:t>
      </w:r>
      <w:r w:rsidRPr="007D75A8">
        <w:t xml:space="preserve"> </w:t>
      </w:r>
      <w:r w:rsidR="0005693B">
        <w:t xml:space="preserve">under RIPH2G reference </w:t>
      </w:r>
      <w:r w:rsidR="0005693B" w:rsidRPr="0005693B">
        <w:t>22.00921.000121</w:t>
      </w:r>
      <w:r w:rsidR="00195A67">
        <w:t xml:space="preserve"> and for the retrospective sample by the </w:t>
      </w:r>
      <w:r w:rsidR="00195A67" w:rsidRPr="005B61F6">
        <w:t>Ethics Committee of the University Clinic of Regensburg</w:t>
      </w:r>
    </w:p>
    <w:p w14:paraId="29C41F8C" w14:textId="3A9DE6FC" w:rsidR="00654F3E" w:rsidRDefault="00484C66" w:rsidP="00654F3E">
      <w:pPr>
        <w:pStyle w:val="MDPI62BackMatter"/>
        <w:spacing w:after="0"/>
      </w:pPr>
      <w:r w:rsidRPr="007D75A8">
        <w:rPr>
          <w:b/>
        </w:rPr>
        <w:t xml:space="preserve">Informed Consent Statement: </w:t>
      </w:r>
      <w:r w:rsidRPr="007D75A8">
        <w:t>Informed consent was obtained from all subjects involved in the study.</w:t>
      </w:r>
    </w:p>
    <w:p w14:paraId="4889F295" w14:textId="0F235B27" w:rsidR="00484C66" w:rsidRPr="007D75A8" w:rsidRDefault="00654F3E" w:rsidP="00654F3E">
      <w:pPr>
        <w:pStyle w:val="MDPI62BackMatter"/>
        <w:spacing w:after="0"/>
      </w:pPr>
      <w:r>
        <w:t xml:space="preserve"> </w:t>
      </w:r>
    </w:p>
    <w:bookmarkEnd w:id="6"/>
    <w:p w14:paraId="0980B831" w14:textId="69253E17" w:rsidR="00522304" w:rsidRDefault="00522304" w:rsidP="00522304">
      <w:pPr>
        <w:pStyle w:val="MDPI62BackMatter"/>
      </w:pPr>
      <w:r w:rsidRPr="00613B31">
        <w:rPr>
          <w:b/>
        </w:rPr>
        <w:t>Acknowledg</w:t>
      </w:r>
      <w:r w:rsidR="00A3582D">
        <w:rPr>
          <w:b/>
        </w:rPr>
        <w:t>e</w:t>
      </w:r>
      <w:r w:rsidRPr="00613B31">
        <w:rPr>
          <w:b/>
        </w:rPr>
        <w:t>ments:</w:t>
      </w:r>
      <w:r w:rsidRPr="00613B31">
        <w:t xml:space="preserve"> </w:t>
      </w:r>
      <w:r w:rsidR="00654F3E">
        <w:t xml:space="preserve">The authors would like to thank </w:t>
      </w:r>
      <w:proofErr w:type="spellStart"/>
      <w:r w:rsidR="00654F3E">
        <w:t>Mr</w:t>
      </w:r>
      <w:proofErr w:type="spellEnd"/>
      <w:r w:rsidR="00654F3E">
        <w:t xml:space="preserve"> Louis </w:t>
      </w:r>
      <w:proofErr w:type="spellStart"/>
      <w:r w:rsidR="00654F3E">
        <w:t>Korczowski</w:t>
      </w:r>
      <w:proofErr w:type="spellEnd"/>
      <w:r w:rsidR="00654F3E">
        <w:t xml:space="preserve"> </w:t>
      </w:r>
      <w:r w:rsidR="00A3582D">
        <w:t xml:space="preserve">for his role as founder of </w:t>
      </w:r>
      <w:proofErr w:type="spellStart"/>
      <w:r w:rsidR="00A3582D">
        <w:t>Siopi</w:t>
      </w:r>
      <w:proofErr w:type="spellEnd"/>
      <w:r w:rsidR="00654F3E">
        <w:t>. Similarly, the authors would like to warmly</w:t>
      </w:r>
      <w:r w:rsidR="00A3582D">
        <w:t xml:space="preserve"> thank</w:t>
      </w:r>
      <w:r w:rsidR="00654F3E">
        <w:t xml:space="preserve"> France-</w:t>
      </w:r>
      <w:proofErr w:type="spellStart"/>
      <w:r w:rsidR="00654F3E">
        <w:t>Acouphènes</w:t>
      </w:r>
      <w:proofErr w:type="spellEnd"/>
      <w:r w:rsidR="00654F3E">
        <w:t xml:space="preserve"> and the </w:t>
      </w:r>
      <w:proofErr w:type="spellStart"/>
      <w:r w:rsidR="00654F3E">
        <w:t>Siopi</w:t>
      </w:r>
      <w:proofErr w:type="spellEnd"/>
      <w:r w:rsidR="00654F3E">
        <w:t xml:space="preserve"> mobile app team for their help to recruit subjects for the study.</w:t>
      </w:r>
      <w:r w:rsidR="00A90D0D">
        <w:t xml:space="preserve"> </w:t>
      </w:r>
      <w:r w:rsidR="00195A67">
        <w:t xml:space="preserve">We would like to also thank </w:t>
      </w:r>
      <w:proofErr w:type="spellStart"/>
      <w:r w:rsidR="00195A67">
        <w:t>Mr</w:t>
      </w:r>
      <w:proofErr w:type="spellEnd"/>
      <w:r w:rsidR="00195A67">
        <w:t xml:space="preserve"> Jan Bulla and </w:t>
      </w:r>
      <w:proofErr w:type="spellStart"/>
      <w:r w:rsidR="00195A67">
        <w:t>Pr</w:t>
      </w:r>
      <w:proofErr w:type="spellEnd"/>
      <w:r w:rsidR="00195A67">
        <w:t xml:space="preserve"> Christopher </w:t>
      </w:r>
      <w:proofErr w:type="spellStart"/>
      <w:r w:rsidR="00195A67">
        <w:t>Cederroth</w:t>
      </w:r>
      <w:proofErr w:type="spellEnd"/>
      <w:r w:rsidR="00195A67">
        <w:t xml:space="preserve"> for their valuable insights during the elaboration of the present manuscript. We would like to warmly thank the American Tinnitus </w:t>
      </w:r>
      <w:proofErr w:type="spellStart"/>
      <w:r w:rsidR="00195A67">
        <w:t>Assocation</w:t>
      </w:r>
      <w:proofErr w:type="spellEnd"/>
      <w:r w:rsidR="00195A67">
        <w:t xml:space="preserve"> and </w:t>
      </w:r>
      <w:proofErr w:type="spellStart"/>
      <w:r w:rsidR="00195A67">
        <w:t>Fondation</w:t>
      </w:r>
      <w:proofErr w:type="spellEnd"/>
      <w:r w:rsidR="00195A67">
        <w:t xml:space="preserve"> Jean-Jacques et Felicia Lopez-Loreta for their support.</w:t>
      </w:r>
    </w:p>
    <w:p w14:paraId="65F52D66" w14:textId="168DC9AC" w:rsidR="00CE546F" w:rsidRDefault="00E33F44" w:rsidP="00784052">
      <w:pPr>
        <w:pStyle w:val="MDPI62BackMatter"/>
      </w:pPr>
      <w:r>
        <w:rPr>
          <w:b/>
          <w:bCs/>
        </w:rPr>
        <w:lastRenderedPageBreak/>
        <w:t>Financial disclosure</w:t>
      </w:r>
      <w:r w:rsidR="00CE546F" w:rsidRPr="00784052">
        <w:rPr>
          <w:b/>
          <w:bCs/>
        </w:rPr>
        <w:t>:</w:t>
      </w:r>
      <w:bookmarkStart w:id="7" w:name="_Hlk170223249"/>
      <w:r w:rsidR="002D06C6">
        <w:t xml:space="preserve"> </w:t>
      </w:r>
      <w:r w:rsidR="00784052">
        <w:t xml:space="preserve">Robin Guillard declares that he is shareholder and president in </w:t>
      </w:r>
      <w:proofErr w:type="spellStart"/>
      <w:r w:rsidR="00784052">
        <w:t>Siopi</w:t>
      </w:r>
      <w:proofErr w:type="spellEnd"/>
      <w:r w:rsidR="00784052">
        <w:t xml:space="preserve"> SAS, and has a professional activity as independent as Robin Guillard EIRL. </w:t>
      </w:r>
    </w:p>
    <w:p w14:paraId="6F237FF7" w14:textId="6A56ADE3" w:rsidR="00CE546F" w:rsidRDefault="00CE546F" w:rsidP="00CE546F">
      <w:pPr>
        <w:pStyle w:val="MDPI62BackMatter"/>
      </w:pPr>
      <w:r>
        <w:t xml:space="preserve">The </w:t>
      </w:r>
      <w:r w:rsidR="00784052">
        <w:t>other</w:t>
      </w:r>
      <w:r>
        <w:t xml:space="preserve"> authors did not declare </w:t>
      </w:r>
      <w:r w:rsidR="00E33F44">
        <w:t>financial interests</w:t>
      </w:r>
      <w:r>
        <w:t>.</w:t>
      </w:r>
    </w:p>
    <w:bookmarkEnd w:id="7"/>
    <w:p w14:paraId="4A471223" w14:textId="21C76611" w:rsidR="00E33F44" w:rsidRDefault="00E33F44" w:rsidP="00CE546F">
      <w:pPr>
        <w:pStyle w:val="MDPI62BackMatter"/>
      </w:pPr>
      <w:r>
        <w:rPr>
          <w:b/>
          <w:bCs/>
        </w:rPr>
        <w:t>Non-financial disclosure</w:t>
      </w:r>
      <w:r w:rsidRPr="00784052">
        <w:rPr>
          <w:b/>
          <w:bCs/>
        </w:rPr>
        <w:t>:</w:t>
      </w:r>
      <w:r>
        <w:rPr>
          <w:b/>
          <w:bCs/>
        </w:rPr>
        <w:t xml:space="preserve"> </w:t>
      </w:r>
      <w:r w:rsidRPr="00E33F44">
        <w:t>None</w:t>
      </w:r>
      <w:r>
        <w:t>.</w:t>
      </w:r>
    </w:p>
    <w:p w14:paraId="4ECF114E" w14:textId="589CD9F3" w:rsidR="00E33F44" w:rsidRDefault="00E33F44" w:rsidP="00CE546F">
      <w:pPr>
        <w:pStyle w:val="MDPI62BackMatter"/>
        <w:rPr>
          <w:bCs/>
        </w:rPr>
      </w:pPr>
      <w:r>
        <w:rPr>
          <w:b/>
        </w:rPr>
        <w:t>Data availability statement</w:t>
      </w:r>
      <w:r w:rsidRPr="00FA04F1">
        <w:rPr>
          <w:b/>
        </w:rPr>
        <w:t>:</w:t>
      </w:r>
      <w:r>
        <w:rPr>
          <w:b/>
        </w:rPr>
        <w:t xml:space="preserve"> </w:t>
      </w:r>
      <w:r w:rsidRPr="00E33F44">
        <w:rPr>
          <w:bCs/>
        </w:rPr>
        <w:t>The data underlying this article will be shared on reasonable request to the corresponding author.</w:t>
      </w:r>
    </w:p>
    <w:p w14:paraId="359CA9CB" w14:textId="39867D76" w:rsidR="00FB5345" w:rsidRPr="00E33F44" w:rsidRDefault="00FB5345" w:rsidP="00CE546F">
      <w:pPr>
        <w:pStyle w:val="MDPI62BackMatter"/>
        <w:rPr>
          <w:bCs/>
        </w:rPr>
      </w:pPr>
      <w:r w:rsidRPr="00FB5345">
        <w:rPr>
          <w:b/>
        </w:rPr>
        <w:t>Use of generative AI and AI-assisted technologies in scientific writing</w:t>
      </w:r>
      <w:r>
        <w:rPr>
          <w:bCs/>
        </w:rPr>
        <w:t xml:space="preserve">: None of the content of this manuscript was generated through a generative AI tool. The authors wrote the entire manuscript and then used an AI-assisted English stylistic improvement tool to improve the quality of English </w:t>
      </w:r>
      <w:r w:rsidR="008351E1">
        <w:rPr>
          <w:bCs/>
        </w:rPr>
        <w:t>o</w:t>
      </w:r>
      <w:r>
        <w:rPr>
          <w:bCs/>
        </w:rPr>
        <w:t>n</w:t>
      </w:r>
      <w:r w:rsidR="008351E1">
        <w:rPr>
          <w:bCs/>
        </w:rPr>
        <w:t>ly in</w:t>
      </w:r>
      <w:r>
        <w:rPr>
          <w:bCs/>
        </w:rPr>
        <w:t xml:space="preserve"> some sections of the manuscript ( </w:t>
      </w:r>
      <w:hyperlink r:id="rId11" w:history="1">
        <w:r w:rsidRPr="008C04C6">
          <w:rPr>
            <w:rStyle w:val="Lienhypertexte"/>
            <w:bCs/>
          </w:rPr>
          <w:t>https://ahrefs.com/writing-tools/sentence-rewriter</w:t>
        </w:r>
      </w:hyperlink>
      <w:r>
        <w:rPr>
          <w:bCs/>
        </w:rPr>
        <w:t xml:space="preserve"> ).</w:t>
      </w:r>
    </w:p>
    <w:p w14:paraId="570E8947" w14:textId="77777777" w:rsidR="0078121B" w:rsidRDefault="0078121B" w:rsidP="001A6F6A">
      <w:pPr>
        <w:pStyle w:val="MDPI21heading1"/>
      </w:pPr>
    </w:p>
    <w:p w14:paraId="31F62C8B" w14:textId="77777777" w:rsidR="0078121B" w:rsidRDefault="0078121B" w:rsidP="001A6F6A">
      <w:pPr>
        <w:pStyle w:val="MDPI21heading1"/>
      </w:pPr>
    </w:p>
    <w:p w14:paraId="56AD8CF7" w14:textId="772A6F21" w:rsidR="00522304" w:rsidRPr="00D3658F" w:rsidRDefault="00522304" w:rsidP="0078121B">
      <w:pPr>
        <w:pStyle w:val="MDPI21heading1"/>
        <w:ind w:left="0"/>
        <w:rPr>
          <w:lang w:val="fr-FR"/>
        </w:rPr>
      </w:pPr>
      <w:proofErr w:type="spellStart"/>
      <w:r w:rsidRPr="00D3658F">
        <w:rPr>
          <w:lang w:val="fr-FR"/>
        </w:rPr>
        <w:t>References</w:t>
      </w:r>
      <w:proofErr w:type="spellEnd"/>
    </w:p>
    <w:p w14:paraId="194D6F8D" w14:textId="599B99B6" w:rsidR="00354E7B" w:rsidRPr="00D3658F" w:rsidRDefault="00354E7B" w:rsidP="008E4C5D">
      <w:pPr>
        <w:pStyle w:val="MDPI71References"/>
        <w:numPr>
          <w:ilvl w:val="0"/>
          <w:numId w:val="0"/>
        </w:numPr>
        <w:ind w:left="425"/>
        <w:rPr>
          <w:lang w:val="fr-FR"/>
        </w:rPr>
      </w:pPr>
    </w:p>
    <w:p w14:paraId="410D0A32" w14:textId="77777777" w:rsidR="008C127F" w:rsidRPr="008C127F" w:rsidRDefault="00354E7B" w:rsidP="008C127F">
      <w:pPr>
        <w:pStyle w:val="Bibliographie"/>
        <w:rPr>
          <w:lang w:val="fr-FR"/>
        </w:rPr>
      </w:pPr>
      <w:r>
        <w:fldChar w:fldCharType="begin"/>
      </w:r>
      <w:r w:rsidR="008C127F">
        <w:rPr>
          <w:lang w:val="fr-FR"/>
        </w:rPr>
        <w:instrText xml:space="preserve"> ADDIN ZOTERO_BIBL {"uncited":[],"omitted":[],"custom":[]} CSL_BIBLIOGRAPHY </w:instrText>
      </w:r>
      <w:r>
        <w:fldChar w:fldCharType="separate"/>
      </w:r>
      <w:r w:rsidR="008C127F" w:rsidRPr="008C127F">
        <w:rPr>
          <w:lang w:val="fr-FR"/>
        </w:rPr>
        <w:t>1.</w:t>
      </w:r>
      <w:r w:rsidR="008C127F" w:rsidRPr="008C127F">
        <w:rPr>
          <w:lang w:val="fr-FR"/>
        </w:rPr>
        <w:tab/>
        <w:t xml:space="preserve">De </w:t>
      </w:r>
      <w:proofErr w:type="spellStart"/>
      <w:r w:rsidR="008C127F" w:rsidRPr="008C127F">
        <w:rPr>
          <w:lang w:val="fr-FR"/>
        </w:rPr>
        <w:t>Ridder</w:t>
      </w:r>
      <w:proofErr w:type="spellEnd"/>
      <w:r w:rsidR="008C127F" w:rsidRPr="008C127F">
        <w:rPr>
          <w:lang w:val="fr-FR"/>
        </w:rPr>
        <w:t xml:space="preserve">, D. </w:t>
      </w:r>
      <w:r w:rsidR="008C127F" w:rsidRPr="008C127F">
        <w:rPr>
          <w:i/>
          <w:iCs/>
          <w:lang w:val="fr-FR"/>
        </w:rPr>
        <w:t>et al.</w:t>
      </w:r>
      <w:r w:rsidR="008C127F" w:rsidRPr="008C127F">
        <w:rPr>
          <w:lang w:val="fr-FR"/>
        </w:rPr>
        <w:t xml:space="preserve"> </w:t>
      </w:r>
      <w:r w:rsidR="008C127F">
        <w:t xml:space="preserve">Chapter 1 - Tinnitus and tinnitus disorder: Theoretical and operational definitions (an international multidisciplinary proposal). in </w:t>
      </w:r>
      <w:r w:rsidR="008C127F">
        <w:rPr>
          <w:i/>
          <w:iCs/>
        </w:rPr>
        <w:t>Progress in Brain Research</w:t>
      </w:r>
      <w:r w:rsidR="008C127F">
        <w:t xml:space="preserve"> (eds. </w:t>
      </w:r>
      <w:proofErr w:type="spellStart"/>
      <w:r w:rsidR="008C127F" w:rsidRPr="008C127F">
        <w:rPr>
          <w:lang w:val="fr-FR"/>
        </w:rPr>
        <w:t>Schlee</w:t>
      </w:r>
      <w:proofErr w:type="spellEnd"/>
      <w:r w:rsidR="008C127F" w:rsidRPr="008C127F">
        <w:rPr>
          <w:lang w:val="fr-FR"/>
        </w:rPr>
        <w:t xml:space="preserve">, W., </w:t>
      </w:r>
      <w:proofErr w:type="spellStart"/>
      <w:r w:rsidR="008C127F" w:rsidRPr="008C127F">
        <w:rPr>
          <w:lang w:val="fr-FR"/>
        </w:rPr>
        <w:t>Langguth</w:t>
      </w:r>
      <w:proofErr w:type="spellEnd"/>
      <w:r w:rsidR="008C127F" w:rsidRPr="008C127F">
        <w:rPr>
          <w:lang w:val="fr-FR"/>
        </w:rPr>
        <w:t xml:space="preserve">, B., </w:t>
      </w:r>
      <w:proofErr w:type="spellStart"/>
      <w:r w:rsidR="008C127F" w:rsidRPr="008C127F">
        <w:rPr>
          <w:lang w:val="fr-FR"/>
        </w:rPr>
        <w:t>Kleinjung</w:t>
      </w:r>
      <w:proofErr w:type="spellEnd"/>
      <w:r w:rsidR="008C127F" w:rsidRPr="008C127F">
        <w:rPr>
          <w:lang w:val="fr-FR"/>
        </w:rPr>
        <w:t xml:space="preserve">, T., </w:t>
      </w:r>
      <w:proofErr w:type="spellStart"/>
      <w:r w:rsidR="008C127F" w:rsidRPr="008C127F">
        <w:rPr>
          <w:lang w:val="fr-FR"/>
        </w:rPr>
        <w:t>Vanneste</w:t>
      </w:r>
      <w:proofErr w:type="spellEnd"/>
      <w:r w:rsidR="008C127F" w:rsidRPr="008C127F">
        <w:rPr>
          <w:lang w:val="fr-FR"/>
        </w:rPr>
        <w:t xml:space="preserve">, S. &amp; De </w:t>
      </w:r>
      <w:proofErr w:type="spellStart"/>
      <w:r w:rsidR="008C127F" w:rsidRPr="008C127F">
        <w:rPr>
          <w:lang w:val="fr-FR"/>
        </w:rPr>
        <w:t>Ridder</w:t>
      </w:r>
      <w:proofErr w:type="spellEnd"/>
      <w:r w:rsidR="008C127F" w:rsidRPr="008C127F">
        <w:rPr>
          <w:lang w:val="fr-FR"/>
        </w:rPr>
        <w:t>, D.) vol. 260 1–25 (Elsevier, 2021).</w:t>
      </w:r>
    </w:p>
    <w:p w14:paraId="2C4D0013" w14:textId="77777777" w:rsidR="008C127F" w:rsidRDefault="008C127F" w:rsidP="008C127F">
      <w:pPr>
        <w:pStyle w:val="Bibliographie"/>
      </w:pPr>
      <w:r w:rsidRPr="008C127F">
        <w:rPr>
          <w:lang w:val="fr-FR"/>
        </w:rPr>
        <w:t>2.</w:t>
      </w:r>
      <w:r w:rsidRPr="008C127F">
        <w:rPr>
          <w:lang w:val="fr-FR"/>
        </w:rPr>
        <w:tab/>
      </w:r>
      <w:proofErr w:type="spellStart"/>
      <w:r w:rsidRPr="008C127F">
        <w:rPr>
          <w:lang w:val="fr-FR"/>
        </w:rPr>
        <w:t>Jarach</w:t>
      </w:r>
      <w:proofErr w:type="spellEnd"/>
      <w:r w:rsidRPr="008C127F">
        <w:rPr>
          <w:lang w:val="fr-FR"/>
        </w:rPr>
        <w:t xml:space="preserve">, C. M. </w:t>
      </w:r>
      <w:r w:rsidRPr="008C127F">
        <w:rPr>
          <w:i/>
          <w:iCs/>
          <w:lang w:val="fr-FR"/>
        </w:rPr>
        <w:t>et al.</w:t>
      </w:r>
      <w:r w:rsidRPr="008C127F">
        <w:rPr>
          <w:lang w:val="fr-FR"/>
        </w:rPr>
        <w:t xml:space="preserve"> </w:t>
      </w:r>
      <w:r>
        <w:t xml:space="preserve">Global Prevalence and Incidence of Tinnitus: A Systematic Review and Meta-analysis. </w:t>
      </w:r>
      <w:r>
        <w:rPr>
          <w:i/>
          <w:iCs/>
        </w:rPr>
        <w:t>JAMA Neurology</w:t>
      </w:r>
      <w:r>
        <w:t xml:space="preserve"> </w:t>
      </w:r>
      <w:r>
        <w:rPr>
          <w:b/>
          <w:bCs/>
        </w:rPr>
        <w:t>79</w:t>
      </w:r>
      <w:r>
        <w:t>, 888–900 (2022).</w:t>
      </w:r>
    </w:p>
    <w:p w14:paraId="21089F90" w14:textId="77777777" w:rsidR="008C127F" w:rsidRDefault="008C127F" w:rsidP="008C127F">
      <w:pPr>
        <w:pStyle w:val="Bibliographie"/>
      </w:pPr>
      <w:r>
        <w:t>3.</w:t>
      </w:r>
      <w:r>
        <w:tab/>
      </w:r>
      <w:proofErr w:type="spellStart"/>
      <w:r>
        <w:t>Cederroth</w:t>
      </w:r>
      <w:proofErr w:type="spellEnd"/>
      <w:r>
        <w:t xml:space="preserve">, C. R. </w:t>
      </w:r>
      <w:r>
        <w:rPr>
          <w:i/>
          <w:iCs/>
        </w:rPr>
        <w:t>et al.</w:t>
      </w:r>
      <w:r>
        <w:t xml:space="preserve"> Editorial: Towards an Understanding of Tinnitus Heterogeneity. </w:t>
      </w:r>
      <w:r>
        <w:rPr>
          <w:i/>
          <w:iCs/>
        </w:rPr>
        <w:t>Frontiers in Aging Neuroscience</w:t>
      </w:r>
      <w:r>
        <w:t xml:space="preserve"> </w:t>
      </w:r>
      <w:r>
        <w:rPr>
          <w:b/>
          <w:bCs/>
        </w:rPr>
        <w:t>11</w:t>
      </w:r>
      <w:r>
        <w:t>, 53 (2019).</w:t>
      </w:r>
    </w:p>
    <w:p w14:paraId="62DE15CD" w14:textId="77777777" w:rsidR="008C127F" w:rsidRDefault="008C127F" w:rsidP="008C127F">
      <w:pPr>
        <w:pStyle w:val="Bibliographie"/>
      </w:pPr>
      <w:r>
        <w:t>4.</w:t>
      </w:r>
      <w:r>
        <w:tab/>
        <w:t xml:space="preserve">Guillard, R. </w:t>
      </w:r>
      <w:r>
        <w:rPr>
          <w:i/>
          <w:iCs/>
        </w:rPr>
        <w:t>et al.</w:t>
      </w:r>
      <w:r>
        <w:t xml:space="preserve"> Comparing Clustering Methods Applied to Tinnitus within a Bootstrapped and Diagnostic-Driven Semi-Supervised Framework. </w:t>
      </w:r>
      <w:r>
        <w:rPr>
          <w:i/>
          <w:iCs/>
        </w:rPr>
        <w:t>Brain Sciences</w:t>
      </w:r>
      <w:r>
        <w:t xml:space="preserve"> </w:t>
      </w:r>
      <w:r>
        <w:rPr>
          <w:b/>
          <w:bCs/>
        </w:rPr>
        <w:t>13</w:t>
      </w:r>
      <w:r>
        <w:t>, 572 (2023).</w:t>
      </w:r>
    </w:p>
    <w:p w14:paraId="7CF7460A" w14:textId="77777777" w:rsidR="008C127F" w:rsidRDefault="008C127F" w:rsidP="008C127F">
      <w:pPr>
        <w:pStyle w:val="Bibliographie"/>
      </w:pPr>
      <w:r>
        <w:t>5.</w:t>
      </w:r>
      <w:r>
        <w:tab/>
        <w:t xml:space="preserve">Hall, D. A. </w:t>
      </w:r>
      <w:r>
        <w:rPr>
          <w:i/>
          <w:iCs/>
        </w:rPr>
        <w:t>et al.</w:t>
      </w:r>
      <w:r>
        <w:t xml:space="preserve"> One Size Does Not Fit All: Developing Common Standards for Outcomes in Early-Phase Clinical Trials of Sound-, Psychology-, and Pharmacology-Based Interventions for Chronic Subjective Tinnitus in Adults. </w:t>
      </w:r>
      <w:r>
        <w:rPr>
          <w:i/>
          <w:iCs/>
        </w:rPr>
        <w:t>Trends in Hearing</w:t>
      </w:r>
      <w:r>
        <w:t xml:space="preserve"> </w:t>
      </w:r>
      <w:r>
        <w:rPr>
          <w:b/>
          <w:bCs/>
        </w:rPr>
        <w:t>23</w:t>
      </w:r>
      <w:r>
        <w:t>, 2331216518824827 (2019).</w:t>
      </w:r>
    </w:p>
    <w:p w14:paraId="3546F567" w14:textId="77777777" w:rsidR="008C127F" w:rsidRDefault="008C127F" w:rsidP="008C127F">
      <w:pPr>
        <w:pStyle w:val="Bibliographie"/>
      </w:pPr>
      <w:r>
        <w:t>6.</w:t>
      </w:r>
      <w:r>
        <w:tab/>
        <w:t xml:space="preserve">Kim, S. Why the One-Size-Fits-All Approach to Tinnitus is Not Successful. </w:t>
      </w:r>
      <w:r>
        <w:rPr>
          <w:i/>
          <w:iCs/>
        </w:rPr>
        <w:t>The Hearing Review</w:t>
      </w:r>
      <w:r>
        <w:t xml:space="preserve"> https://hearingreview.com/hearing-loss/tinnitus/tinnitus-therapy/why-the-one-size-fits-all-approach-to-tinnitus-is-not-successful (2022).</w:t>
      </w:r>
    </w:p>
    <w:p w14:paraId="7E414F59" w14:textId="77777777" w:rsidR="008C127F" w:rsidRDefault="008C127F" w:rsidP="008C127F">
      <w:pPr>
        <w:pStyle w:val="Bibliographie"/>
      </w:pPr>
      <w:r>
        <w:t>7.</w:t>
      </w:r>
      <w:r>
        <w:tab/>
        <w:t xml:space="preserve">Burkart, M., Brueggemann, P., Szczepek, A. J., Frank, D. &amp; Mazurek, B. Intermittent tinnitus-an empirical description. </w:t>
      </w:r>
      <w:r>
        <w:rPr>
          <w:i/>
          <w:iCs/>
        </w:rPr>
        <w:t>HNO</w:t>
      </w:r>
      <w:r>
        <w:t xml:space="preserve"> </w:t>
      </w:r>
      <w:r>
        <w:rPr>
          <w:b/>
          <w:bCs/>
        </w:rPr>
        <w:t>67</w:t>
      </w:r>
      <w:r>
        <w:t>, 51–58 (2019).</w:t>
      </w:r>
    </w:p>
    <w:p w14:paraId="2A8E0EDB" w14:textId="77777777" w:rsidR="008C127F" w:rsidRDefault="008C127F" w:rsidP="008C127F">
      <w:pPr>
        <w:pStyle w:val="Bibliographie"/>
      </w:pPr>
      <w:r>
        <w:t>8.</w:t>
      </w:r>
      <w:r>
        <w:tab/>
        <w:t xml:space="preserve">Koops, E. A., Husain, F. T. &amp; van Dijk, P. Profiling intermittent tinnitus: a retrospective review. </w:t>
      </w:r>
      <w:r>
        <w:rPr>
          <w:i/>
          <w:iCs/>
        </w:rPr>
        <w:t>International Journal of Audiology</w:t>
      </w:r>
      <w:r>
        <w:t xml:space="preserve"> </w:t>
      </w:r>
      <w:r>
        <w:rPr>
          <w:b/>
          <w:bCs/>
        </w:rPr>
        <w:t>58</w:t>
      </w:r>
      <w:r>
        <w:t>, 434–440 (2019).</w:t>
      </w:r>
    </w:p>
    <w:p w14:paraId="26DCB569" w14:textId="77777777" w:rsidR="008C127F" w:rsidRDefault="008C127F" w:rsidP="008C127F">
      <w:pPr>
        <w:pStyle w:val="Bibliographie"/>
      </w:pPr>
      <w:r>
        <w:lastRenderedPageBreak/>
        <w:t>9.</w:t>
      </w:r>
      <w:r>
        <w:tab/>
      </w:r>
      <w:proofErr w:type="spellStart"/>
      <w:r>
        <w:t>Rauschecker</w:t>
      </w:r>
      <w:proofErr w:type="spellEnd"/>
      <w:r>
        <w:t xml:space="preserve">, J. P., Leaver, A. M. &amp; </w:t>
      </w:r>
      <w:proofErr w:type="spellStart"/>
      <w:r>
        <w:t>Mühlau</w:t>
      </w:r>
      <w:proofErr w:type="spellEnd"/>
      <w:r>
        <w:t xml:space="preserve">, M. Tuning Out the Noise: Limbic-Auditory Interactions in Tinnitus. </w:t>
      </w:r>
      <w:r>
        <w:rPr>
          <w:i/>
          <w:iCs/>
        </w:rPr>
        <w:t>Neuron</w:t>
      </w:r>
      <w:r>
        <w:t xml:space="preserve"> </w:t>
      </w:r>
      <w:r>
        <w:rPr>
          <w:b/>
          <w:bCs/>
        </w:rPr>
        <w:t>66</w:t>
      </w:r>
      <w:r>
        <w:t>, 819–826 (2010).</w:t>
      </w:r>
    </w:p>
    <w:p w14:paraId="7C284C6A" w14:textId="77777777" w:rsidR="008C127F" w:rsidRDefault="008C127F" w:rsidP="008C127F">
      <w:pPr>
        <w:pStyle w:val="Bibliographie"/>
      </w:pPr>
      <w:r>
        <w:t>10.</w:t>
      </w:r>
      <w:r>
        <w:tab/>
        <w:t xml:space="preserve">Nicolas-Puel, C. </w:t>
      </w:r>
      <w:r>
        <w:rPr>
          <w:i/>
          <w:iCs/>
        </w:rPr>
        <w:t>et al.</w:t>
      </w:r>
      <w:r>
        <w:t xml:space="preserve"> Characteristics of Tinnitus and Etiology of Associated Hearing Loss: A Study of 123 Patients. </w:t>
      </w:r>
      <w:r>
        <w:rPr>
          <w:b/>
          <w:bCs/>
        </w:rPr>
        <w:t>8</w:t>
      </w:r>
      <w:r>
        <w:t>, 8 (2002).</w:t>
      </w:r>
    </w:p>
    <w:p w14:paraId="31088574" w14:textId="77777777" w:rsidR="008C127F" w:rsidRDefault="008C127F" w:rsidP="008C127F">
      <w:pPr>
        <w:pStyle w:val="Bibliographie"/>
      </w:pPr>
      <w:r>
        <w:t>11.</w:t>
      </w:r>
      <w:r>
        <w:tab/>
        <w:t xml:space="preserve">Guillard, R., </w:t>
      </w:r>
      <w:proofErr w:type="spellStart"/>
      <w:r>
        <w:t>Korczowski</w:t>
      </w:r>
      <w:proofErr w:type="spellEnd"/>
      <w:r>
        <w:t xml:space="preserve">, L., Léger, D., </w:t>
      </w:r>
      <w:proofErr w:type="spellStart"/>
      <w:r>
        <w:t>Congedo</w:t>
      </w:r>
      <w:proofErr w:type="spellEnd"/>
      <w:r>
        <w:t xml:space="preserve">, M. &amp; </w:t>
      </w:r>
      <w:proofErr w:type="spellStart"/>
      <w:r>
        <w:t>Londero</w:t>
      </w:r>
      <w:proofErr w:type="spellEnd"/>
      <w:r>
        <w:t xml:space="preserve">, A. REM Sleep Impairment May Underlie Sleep-Driven Modulations of Tinnitus in Sleep Intermittent Tinnitus Subjects: A Controlled Study. </w:t>
      </w:r>
      <w:r>
        <w:rPr>
          <w:i/>
          <w:iCs/>
        </w:rPr>
        <w:t>International Journal of Environmental Research and Public Health</w:t>
      </w:r>
      <w:r>
        <w:t xml:space="preserve"> </w:t>
      </w:r>
      <w:r>
        <w:rPr>
          <w:b/>
          <w:bCs/>
        </w:rPr>
        <w:t>20</w:t>
      </w:r>
      <w:r>
        <w:t>, 5509 (2023).</w:t>
      </w:r>
    </w:p>
    <w:p w14:paraId="2EF4923A" w14:textId="77777777" w:rsidR="008C127F" w:rsidRDefault="008C127F" w:rsidP="008C127F">
      <w:pPr>
        <w:pStyle w:val="Bibliographie"/>
      </w:pPr>
      <w:r>
        <w:t>12.</w:t>
      </w:r>
      <w:r>
        <w:tab/>
        <w:t xml:space="preserve">Langguth, B., De Ridder, D., Schlee, W. &amp; </w:t>
      </w:r>
      <w:proofErr w:type="spellStart"/>
      <w:r>
        <w:t>Kleinjung</w:t>
      </w:r>
      <w:proofErr w:type="spellEnd"/>
      <w:r>
        <w:t xml:space="preserve">, T. Tinnitus: Clinical Insights in Its Pathophysiology-A Perspective. </w:t>
      </w:r>
      <w:r>
        <w:rPr>
          <w:i/>
          <w:iCs/>
        </w:rPr>
        <w:t>JARO</w:t>
      </w:r>
      <w:r>
        <w:t xml:space="preserve"> </w:t>
      </w:r>
      <w:r>
        <w:rPr>
          <w:b/>
          <w:bCs/>
        </w:rPr>
        <w:t>25</w:t>
      </w:r>
      <w:r>
        <w:t>, 249–258 (2024).</w:t>
      </w:r>
    </w:p>
    <w:p w14:paraId="779A81CD" w14:textId="77777777" w:rsidR="008C127F" w:rsidRDefault="008C127F" w:rsidP="008C127F">
      <w:pPr>
        <w:pStyle w:val="Bibliographie"/>
      </w:pPr>
      <w:r>
        <w:t>13.</w:t>
      </w:r>
      <w:r>
        <w:tab/>
      </w:r>
      <w:proofErr w:type="spellStart"/>
      <w:r>
        <w:t>Delyukov</w:t>
      </w:r>
      <w:proofErr w:type="spellEnd"/>
      <w:r>
        <w:t xml:space="preserve">, A., Gorgo, Y., </w:t>
      </w:r>
      <w:proofErr w:type="spellStart"/>
      <w:r>
        <w:t>Cornélissen</w:t>
      </w:r>
      <w:proofErr w:type="spellEnd"/>
      <w:r>
        <w:t>, G., Otsuka, K. &amp; Halberg, F. Natural environmental associations in a 50-day human electrocardiogram. (2000).</w:t>
      </w:r>
    </w:p>
    <w:p w14:paraId="7D72814B" w14:textId="77777777" w:rsidR="008C127F" w:rsidRDefault="008C127F" w:rsidP="008C127F">
      <w:pPr>
        <w:pStyle w:val="Bibliographie"/>
      </w:pPr>
      <w:r>
        <w:t>14.</w:t>
      </w:r>
      <w:r>
        <w:tab/>
        <w:t>Hecht. CIRCASEPTAN ASPECTS OF SELF-ASSESSED SLEEP PROTOCOLS COVERING 70 NIGHTS ON 33 CLINICALLY HEALTHY PERSONS. (2002).</w:t>
      </w:r>
    </w:p>
    <w:p w14:paraId="2CD702C6" w14:textId="77777777" w:rsidR="008C127F" w:rsidRDefault="008C127F" w:rsidP="008C127F">
      <w:pPr>
        <w:pStyle w:val="Bibliographie"/>
      </w:pPr>
      <w:r>
        <w:t>15.</w:t>
      </w:r>
      <w:r>
        <w:tab/>
      </w:r>
      <w:proofErr w:type="spellStart"/>
      <w:r>
        <w:t>Diatroptov</w:t>
      </w:r>
      <w:proofErr w:type="spellEnd"/>
      <w:r>
        <w:t xml:space="preserve">, M. THE INFRADIAN RHYTHM OF VARIATIONS OF STEROID HORMONE AND INTERLEUKIN-1 RECEPTOR ANTAGONIST LEVELS IN ADULT MEN. </w:t>
      </w:r>
      <w:proofErr w:type="spellStart"/>
      <w:r>
        <w:rPr>
          <w:i/>
          <w:iCs/>
        </w:rPr>
        <w:t>Иммунология</w:t>
      </w:r>
      <w:proofErr w:type="spellEnd"/>
      <w:r>
        <w:t xml:space="preserve"> </w:t>
      </w:r>
      <w:r>
        <w:rPr>
          <w:b/>
          <w:bCs/>
        </w:rPr>
        <w:t>32</w:t>
      </w:r>
      <w:r>
        <w:t>, 324–328 (2011).</w:t>
      </w:r>
    </w:p>
    <w:p w14:paraId="4F922864" w14:textId="77777777" w:rsidR="008C127F" w:rsidRDefault="008C127F" w:rsidP="008C127F">
      <w:pPr>
        <w:pStyle w:val="Bibliographie"/>
      </w:pPr>
      <w:r>
        <w:t>16.</w:t>
      </w:r>
      <w:r>
        <w:tab/>
      </w:r>
      <w:proofErr w:type="spellStart"/>
      <w:r>
        <w:t>Dzhalilova</w:t>
      </w:r>
      <w:proofErr w:type="spellEnd"/>
      <w:r>
        <w:t xml:space="preserve">, D. S., </w:t>
      </w:r>
      <w:proofErr w:type="spellStart"/>
      <w:r>
        <w:t>Kosyreva</w:t>
      </w:r>
      <w:proofErr w:type="spellEnd"/>
      <w:r>
        <w:t xml:space="preserve">, A. M., </w:t>
      </w:r>
      <w:proofErr w:type="spellStart"/>
      <w:r>
        <w:t>Diatroptov</w:t>
      </w:r>
      <w:proofErr w:type="spellEnd"/>
      <w:r>
        <w:t xml:space="preserve">, M. E. &amp; Makarova, O. V. Relationship between Hypoxic Resistance and the Phase of 4-Day Corticosterone Biorhythm in Adult Male Rats. </w:t>
      </w:r>
      <w:r>
        <w:rPr>
          <w:b/>
          <w:bCs/>
        </w:rPr>
        <w:t>163</w:t>
      </w:r>
      <w:r>
        <w:t>, (2017).</w:t>
      </w:r>
    </w:p>
    <w:p w14:paraId="35246297" w14:textId="77777777" w:rsidR="008C127F" w:rsidRDefault="008C127F" w:rsidP="008C127F">
      <w:pPr>
        <w:pStyle w:val="Bibliographie"/>
      </w:pPr>
      <w:r>
        <w:t>17.</w:t>
      </w:r>
      <w:r>
        <w:tab/>
      </w:r>
      <w:proofErr w:type="spellStart"/>
      <w:r>
        <w:t>Diatroptov</w:t>
      </w:r>
      <w:proofErr w:type="spellEnd"/>
      <w:r>
        <w:t xml:space="preserve">, M. Е. &amp; </w:t>
      </w:r>
      <w:proofErr w:type="spellStart"/>
      <w:r>
        <w:t>Diatroptova</w:t>
      </w:r>
      <w:proofErr w:type="spellEnd"/>
      <w:r>
        <w:t xml:space="preserve">, M. A. </w:t>
      </w:r>
      <w:proofErr w:type="spellStart"/>
      <w:r>
        <w:t>Infradian</w:t>
      </w:r>
      <w:proofErr w:type="spellEnd"/>
      <w:r>
        <w:t xml:space="preserve"> Biorhythm of Thyroid Hormone Concentrations in Mammals and Birds. </w:t>
      </w:r>
      <w:r>
        <w:rPr>
          <w:i/>
          <w:iCs/>
        </w:rPr>
        <w:t>Bull Exp Biol Med</w:t>
      </w:r>
      <w:r>
        <w:t xml:space="preserve"> </w:t>
      </w:r>
      <w:r>
        <w:rPr>
          <w:b/>
          <w:bCs/>
        </w:rPr>
        <w:t>162</w:t>
      </w:r>
      <w:r>
        <w:t>, 815–819 (2017).</w:t>
      </w:r>
    </w:p>
    <w:p w14:paraId="4FE701A9" w14:textId="77777777" w:rsidR="008C127F" w:rsidRDefault="008C127F" w:rsidP="008C127F">
      <w:pPr>
        <w:pStyle w:val="Bibliographie"/>
      </w:pPr>
      <w:r>
        <w:t>18.</w:t>
      </w:r>
      <w:r>
        <w:tab/>
      </w:r>
      <w:proofErr w:type="spellStart"/>
      <w:r>
        <w:t>Focan</w:t>
      </w:r>
      <w:proofErr w:type="spellEnd"/>
      <w:r>
        <w:t xml:space="preserve">, C., </w:t>
      </w:r>
      <w:proofErr w:type="spellStart"/>
      <w:r>
        <w:t>Cornélissen</w:t>
      </w:r>
      <w:proofErr w:type="spellEnd"/>
      <w:r>
        <w:t xml:space="preserve">, G. &amp; Halberg, F. </w:t>
      </w:r>
      <w:proofErr w:type="spellStart"/>
      <w:r>
        <w:t>Chronometaanalysis</w:t>
      </w:r>
      <w:proofErr w:type="spellEnd"/>
      <w:r>
        <w:t xml:space="preserve">: </w:t>
      </w:r>
      <w:proofErr w:type="spellStart"/>
      <w:r>
        <w:t>circasemiseptan</w:t>
      </w:r>
      <w:proofErr w:type="spellEnd"/>
      <w:r>
        <w:t xml:space="preserve"> (3.5-day) pattern in mitotic activity of murine sarcoma after treatment with cyclophosphamide. </w:t>
      </w:r>
      <w:r>
        <w:rPr>
          <w:i/>
          <w:iCs/>
        </w:rPr>
        <w:t>In Vivo</w:t>
      </w:r>
      <w:r>
        <w:t xml:space="preserve"> </w:t>
      </w:r>
      <w:r>
        <w:rPr>
          <w:b/>
          <w:bCs/>
        </w:rPr>
        <w:t>9</w:t>
      </w:r>
      <w:r>
        <w:t>, 401–406 (1995).</w:t>
      </w:r>
    </w:p>
    <w:p w14:paraId="6C37A32F" w14:textId="77777777" w:rsidR="008C127F" w:rsidRDefault="008C127F" w:rsidP="008C127F">
      <w:pPr>
        <w:pStyle w:val="Bibliographie"/>
      </w:pPr>
      <w:r>
        <w:t>19.</w:t>
      </w:r>
      <w:r>
        <w:tab/>
        <w:t xml:space="preserve">Guillard, R. </w:t>
      </w:r>
      <w:r>
        <w:rPr>
          <w:i/>
          <w:iCs/>
        </w:rPr>
        <w:t>et al.</w:t>
      </w:r>
      <w:r>
        <w:t xml:space="preserve"> Validated French translation of the ESIT-SQ standardized tinnitus screening questionnaire. </w:t>
      </w:r>
      <w:r>
        <w:rPr>
          <w:i/>
          <w:iCs/>
        </w:rPr>
        <w:t>European Annals of Otorhinolaryngology, Head and Neck Diseases</w:t>
      </w:r>
      <w:r>
        <w:t xml:space="preserve"> (2023) doi:10.1016/j.anorl.2022.12.007.</w:t>
      </w:r>
    </w:p>
    <w:p w14:paraId="2D7C2668" w14:textId="77777777" w:rsidR="008C127F" w:rsidRDefault="008C127F" w:rsidP="008C127F">
      <w:pPr>
        <w:pStyle w:val="Bibliographie"/>
      </w:pPr>
      <w:r>
        <w:t>20.</w:t>
      </w:r>
      <w:r>
        <w:tab/>
        <w:t xml:space="preserve">Guillard, R. </w:t>
      </w:r>
      <w:r>
        <w:rPr>
          <w:i/>
          <w:iCs/>
        </w:rPr>
        <w:t>et al.</w:t>
      </w:r>
      <w:r>
        <w:t xml:space="preserve"> Why does tinnitus vary with naps? A polysomnographic prospective study exploring the somatosensory hypothesis. </w:t>
      </w:r>
      <w:r>
        <w:rPr>
          <w:i/>
          <w:iCs/>
        </w:rPr>
        <w:t>Hearing Research</w:t>
      </w:r>
      <w:r>
        <w:t xml:space="preserve"> </w:t>
      </w:r>
      <w:r>
        <w:rPr>
          <w:b/>
          <w:bCs/>
        </w:rPr>
        <w:t>455</w:t>
      </w:r>
      <w:r>
        <w:t>, 109152 (2025).</w:t>
      </w:r>
    </w:p>
    <w:p w14:paraId="0EDA1FA7" w14:textId="77777777" w:rsidR="008C127F" w:rsidRDefault="008C127F" w:rsidP="008C127F">
      <w:pPr>
        <w:pStyle w:val="Bibliographie"/>
      </w:pPr>
      <w:r>
        <w:t>21.</w:t>
      </w:r>
      <w:r>
        <w:tab/>
        <w:t xml:space="preserve">Newman, C. W., Jacobson, G. P. &amp; Spitzer, J. B. Development of the Tinnitus Handicap Inventory. </w:t>
      </w:r>
      <w:r>
        <w:rPr>
          <w:i/>
          <w:iCs/>
        </w:rPr>
        <w:t xml:space="preserve">Arch </w:t>
      </w:r>
      <w:proofErr w:type="spellStart"/>
      <w:r>
        <w:rPr>
          <w:i/>
          <w:iCs/>
        </w:rPr>
        <w:t>Otolaryngol</w:t>
      </w:r>
      <w:proofErr w:type="spellEnd"/>
      <w:r>
        <w:rPr>
          <w:i/>
          <w:iCs/>
        </w:rPr>
        <w:t xml:space="preserve"> Head Neck Surg</w:t>
      </w:r>
      <w:r>
        <w:t xml:space="preserve"> </w:t>
      </w:r>
      <w:r>
        <w:rPr>
          <w:b/>
          <w:bCs/>
        </w:rPr>
        <w:t>122</w:t>
      </w:r>
      <w:r>
        <w:t>, 143–148 (1996).</w:t>
      </w:r>
    </w:p>
    <w:p w14:paraId="60FD022A" w14:textId="77777777" w:rsidR="008C127F" w:rsidRDefault="008C127F" w:rsidP="008C127F">
      <w:pPr>
        <w:pStyle w:val="Bibliographie"/>
      </w:pPr>
      <w:r>
        <w:lastRenderedPageBreak/>
        <w:t>22.</w:t>
      </w:r>
      <w:r>
        <w:tab/>
        <w:t xml:space="preserve">Hall, D. A. </w:t>
      </w:r>
      <w:r>
        <w:rPr>
          <w:i/>
          <w:iCs/>
        </w:rPr>
        <w:t>et al.</w:t>
      </w:r>
      <w:r>
        <w:t xml:space="preserve"> The </w:t>
      </w:r>
      <w:proofErr w:type="spellStart"/>
      <w:r>
        <w:t>COMiT’ID</w:t>
      </w:r>
      <w:proofErr w:type="spellEnd"/>
      <w:r>
        <w:t xml:space="preserve"> Study: Developing Core Outcome Domains Sets for Clinical Trials of Sound-, Psychology-, and Pharmacology-Based Interventions for Chronic Subjective Tinnitus in Adults. </w:t>
      </w:r>
      <w:r>
        <w:rPr>
          <w:i/>
          <w:iCs/>
        </w:rPr>
        <w:t>Trends in Hearing</w:t>
      </w:r>
      <w:r>
        <w:t xml:space="preserve"> </w:t>
      </w:r>
      <w:r>
        <w:rPr>
          <w:b/>
          <w:bCs/>
        </w:rPr>
        <w:t>22</w:t>
      </w:r>
      <w:r>
        <w:t>, 2331216518814384 (2018).</w:t>
      </w:r>
    </w:p>
    <w:p w14:paraId="6548DD72" w14:textId="77777777" w:rsidR="008C127F" w:rsidRDefault="008C127F" w:rsidP="008C127F">
      <w:pPr>
        <w:pStyle w:val="Bibliographie"/>
      </w:pPr>
      <w:r>
        <w:t>23.</w:t>
      </w:r>
      <w:r>
        <w:tab/>
        <w:t xml:space="preserve">Schlee, W. </w:t>
      </w:r>
      <w:r>
        <w:rPr>
          <w:i/>
          <w:iCs/>
        </w:rPr>
        <w:t>et al.</w:t>
      </w:r>
      <w:r>
        <w:t xml:space="preserve"> Measuring the Moment-to-Moment Variability of Tinnitus: The </w:t>
      </w:r>
      <w:proofErr w:type="spellStart"/>
      <w:r>
        <w:t>TrackYourTinnitus</w:t>
      </w:r>
      <w:proofErr w:type="spellEnd"/>
      <w:r>
        <w:t xml:space="preserve"> Smart Phone App. </w:t>
      </w:r>
      <w:r>
        <w:rPr>
          <w:i/>
          <w:iCs/>
        </w:rPr>
        <w:t>Frontiers in Aging Neuroscience</w:t>
      </w:r>
      <w:r>
        <w:t xml:space="preserve"> </w:t>
      </w:r>
      <w:r>
        <w:rPr>
          <w:b/>
          <w:bCs/>
        </w:rPr>
        <w:t>8</w:t>
      </w:r>
      <w:r>
        <w:t>, (2016).</w:t>
      </w:r>
    </w:p>
    <w:p w14:paraId="3764569A" w14:textId="77777777" w:rsidR="008C127F" w:rsidRDefault="008C127F" w:rsidP="008C127F">
      <w:pPr>
        <w:pStyle w:val="Bibliographie"/>
      </w:pPr>
      <w:r>
        <w:t>24.</w:t>
      </w:r>
      <w:r>
        <w:tab/>
        <w:t xml:space="preserve">Probst, T. </w:t>
      </w:r>
      <w:r>
        <w:rPr>
          <w:i/>
          <w:iCs/>
        </w:rPr>
        <w:t>et al.</w:t>
      </w:r>
      <w:r>
        <w:t xml:space="preserve"> Does Tinnitus Depend on Time-of-Day? An Ecological Momentary Assessment Study with the “</w:t>
      </w:r>
      <w:proofErr w:type="spellStart"/>
      <w:r>
        <w:t>TrackYourTinnitus</w:t>
      </w:r>
      <w:proofErr w:type="spellEnd"/>
      <w:r>
        <w:t xml:space="preserve">” Application. </w:t>
      </w:r>
      <w:r>
        <w:rPr>
          <w:i/>
          <w:iCs/>
        </w:rPr>
        <w:t xml:space="preserve">Front Aging </w:t>
      </w:r>
      <w:proofErr w:type="spellStart"/>
      <w:r>
        <w:rPr>
          <w:i/>
          <w:iCs/>
        </w:rPr>
        <w:t>Neurosci</w:t>
      </w:r>
      <w:proofErr w:type="spellEnd"/>
      <w:r>
        <w:t xml:space="preserve"> </w:t>
      </w:r>
      <w:r>
        <w:rPr>
          <w:b/>
          <w:bCs/>
        </w:rPr>
        <w:t>9</w:t>
      </w:r>
      <w:r>
        <w:t>, (2017).</w:t>
      </w:r>
    </w:p>
    <w:p w14:paraId="1F5B12E9" w14:textId="77777777" w:rsidR="008C127F" w:rsidRDefault="008C127F" w:rsidP="008C127F">
      <w:pPr>
        <w:pStyle w:val="Bibliographie"/>
      </w:pPr>
      <w:r>
        <w:t>25.</w:t>
      </w:r>
      <w:r>
        <w:tab/>
        <w:t xml:space="preserve">Langguth, B. </w:t>
      </w:r>
      <w:r>
        <w:rPr>
          <w:i/>
          <w:iCs/>
        </w:rPr>
        <w:t>et al.</w:t>
      </w:r>
      <w:r>
        <w:t xml:space="preserve"> Consensus for tinnitus patient assessment and treatment outcome measurement: Tinnitus Research Initiative meeting, Regensburg, July 2006. in </w:t>
      </w:r>
      <w:r>
        <w:rPr>
          <w:i/>
          <w:iCs/>
        </w:rPr>
        <w:t>Progress in Brain Research</w:t>
      </w:r>
      <w:r>
        <w:t xml:space="preserve"> (eds. Langguth, B., </w:t>
      </w:r>
      <w:proofErr w:type="spellStart"/>
      <w:r>
        <w:t>Hajak</w:t>
      </w:r>
      <w:proofErr w:type="spellEnd"/>
      <w:r>
        <w:t xml:space="preserve">, G., </w:t>
      </w:r>
      <w:proofErr w:type="spellStart"/>
      <w:r>
        <w:t>Kleinjung</w:t>
      </w:r>
      <w:proofErr w:type="spellEnd"/>
      <w:r>
        <w:t>, T., Cacace, A. &amp; Møller, A. R.) vol. 166 525–536 (Elsevier, 2007).</w:t>
      </w:r>
    </w:p>
    <w:p w14:paraId="03F13AA2" w14:textId="77777777" w:rsidR="008C127F" w:rsidRDefault="008C127F" w:rsidP="008C127F">
      <w:pPr>
        <w:pStyle w:val="Bibliographie"/>
      </w:pPr>
      <w:r>
        <w:t>26.</w:t>
      </w:r>
      <w:r>
        <w:tab/>
        <w:t xml:space="preserve">Tversky, A. &amp; Kahneman, D. Judgment under Uncertainty: Heuristics and Biases. </w:t>
      </w:r>
      <w:r>
        <w:rPr>
          <w:i/>
          <w:iCs/>
        </w:rPr>
        <w:t>Science</w:t>
      </w:r>
      <w:r>
        <w:t xml:space="preserve"> </w:t>
      </w:r>
      <w:r>
        <w:rPr>
          <w:b/>
          <w:bCs/>
        </w:rPr>
        <w:t>185</w:t>
      </w:r>
      <w:r>
        <w:t>, 1124–1131 (1974).</w:t>
      </w:r>
    </w:p>
    <w:p w14:paraId="5862FEFD" w14:textId="77777777" w:rsidR="008C127F" w:rsidRDefault="008C127F" w:rsidP="008C127F">
      <w:pPr>
        <w:pStyle w:val="Bibliographie"/>
      </w:pPr>
      <w:r>
        <w:t>27.</w:t>
      </w:r>
      <w:r>
        <w:tab/>
        <w:t>McKinney, W. pandas: a Foundational Python Library for Data Analysis and Statistics. (2011).</w:t>
      </w:r>
    </w:p>
    <w:p w14:paraId="68DD1B35" w14:textId="77777777" w:rsidR="008C127F" w:rsidRDefault="008C127F" w:rsidP="008C127F">
      <w:pPr>
        <w:pStyle w:val="Bibliographie"/>
      </w:pPr>
      <w:r>
        <w:t>28.</w:t>
      </w:r>
      <w:r>
        <w:tab/>
        <w:t xml:space="preserve">Virtanen, P. </w:t>
      </w:r>
      <w:r>
        <w:rPr>
          <w:i/>
          <w:iCs/>
        </w:rPr>
        <w:t>et al.</w:t>
      </w:r>
      <w:r>
        <w:t xml:space="preserve"> SciPy 1.0: fundamental algorithms for scientific computing in Python. </w:t>
      </w:r>
      <w:r>
        <w:rPr>
          <w:i/>
          <w:iCs/>
        </w:rPr>
        <w:t>Nat Methods</w:t>
      </w:r>
      <w:r>
        <w:t xml:space="preserve"> </w:t>
      </w:r>
      <w:r>
        <w:rPr>
          <w:b/>
          <w:bCs/>
        </w:rPr>
        <w:t>17</w:t>
      </w:r>
      <w:r>
        <w:t>, 261–272 (2020).</w:t>
      </w:r>
    </w:p>
    <w:p w14:paraId="05699E4B" w14:textId="77777777" w:rsidR="008C127F" w:rsidRDefault="008C127F" w:rsidP="008C127F">
      <w:pPr>
        <w:pStyle w:val="Bibliographie"/>
      </w:pPr>
      <w:r>
        <w:t>29.</w:t>
      </w:r>
      <w:r>
        <w:tab/>
        <w:t>VanderPlas, J. T. Understanding the Lomb–</w:t>
      </w:r>
      <w:proofErr w:type="spellStart"/>
      <w:r>
        <w:t>Scargle</w:t>
      </w:r>
      <w:proofErr w:type="spellEnd"/>
      <w:r>
        <w:t xml:space="preserve"> Periodogram. </w:t>
      </w:r>
      <w:proofErr w:type="spellStart"/>
      <w:r>
        <w:rPr>
          <w:i/>
          <w:iCs/>
        </w:rPr>
        <w:t>ApJS</w:t>
      </w:r>
      <w:proofErr w:type="spellEnd"/>
      <w:r>
        <w:t xml:space="preserve"> </w:t>
      </w:r>
      <w:r>
        <w:rPr>
          <w:b/>
          <w:bCs/>
        </w:rPr>
        <w:t>236</w:t>
      </w:r>
      <w:r>
        <w:t>, 16 (2018).</w:t>
      </w:r>
    </w:p>
    <w:p w14:paraId="3FEA5526" w14:textId="77777777" w:rsidR="008C127F" w:rsidRDefault="008C127F" w:rsidP="008C127F">
      <w:pPr>
        <w:pStyle w:val="Bibliographie"/>
      </w:pPr>
      <w:r>
        <w:t>30.</w:t>
      </w:r>
      <w:r>
        <w:tab/>
        <w:t xml:space="preserve">Glynn, E. F., Chen, J. &amp; </w:t>
      </w:r>
      <w:proofErr w:type="spellStart"/>
      <w:r>
        <w:t>Mushegian</w:t>
      </w:r>
      <w:proofErr w:type="spellEnd"/>
      <w:r>
        <w:t>, A. R. Detecting periodic patterns in unevenly spaced gene expression time series using Lomb–</w:t>
      </w:r>
      <w:proofErr w:type="spellStart"/>
      <w:r>
        <w:t>Scargle</w:t>
      </w:r>
      <w:proofErr w:type="spellEnd"/>
      <w:r>
        <w:t xml:space="preserve"> periodograms. </w:t>
      </w:r>
      <w:r>
        <w:rPr>
          <w:i/>
          <w:iCs/>
        </w:rPr>
        <w:t>Bioinformatics</w:t>
      </w:r>
      <w:r>
        <w:t xml:space="preserve"> </w:t>
      </w:r>
      <w:r>
        <w:rPr>
          <w:b/>
          <w:bCs/>
        </w:rPr>
        <w:t>22</w:t>
      </w:r>
      <w:r>
        <w:t>, 310–316 (2006).</w:t>
      </w:r>
    </w:p>
    <w:p w14:paraId="1BD16B99" w14:textId="77777777" w:rsidR="008C127F" w:rsidRDefault="008C127F" w:rsidP="008C127F">
      <w:pPr>
        <w:pStyle w:val="Bibliographie"/>
      </w:pPr>
      <w:r>
        <w:t>31.</w:t>
      </w:r>
      <w:r>
        <w:tab/>
        <w:t xml:space="preserve">VanderPlas, J. T. &amp; Ivezic´, Ž. PERIODOGRAMS FOR MULTIBAND ASTRONOMICAL TIME SERIES. </w:t>
      </w:r>
      <w:proofErr w:type="spellStart"/>
      <w:r>
        <w:rPr>
          <w:i/>
          <w:iCs/>
        </w:rPr>
        <w:t>ApJ</w:t>
      </w:r>
      <w:proofErr w:type="spellEnd"/>
      <w:r>
        <w:t xml:space="preserve"> </w:t>
      </w:r>
      <w:r>
        <w:rPr>
          <w:b/>
          <w:bCs/>
        </w:rPr>
        <w:t>812</w:t>
      </w:r>
      <w:r>
        <w:t>, 18 (2015).</w:t>
      </w:r>
    </w:p>
    <w:p w14:paraId="4C19896C" w14:textId="77777777" w:rsidR="008C127F" w:rsidRDefault="008C127F" w:rsidP="008C127F">
      <w:pPr>
        <w:pStyle w:val="Bibliographie"/>
      </w:pPr>
      <w:r>
        <w:t>32.</w:t>
      </w:r>
      <w:r>
        <w:tab/>
      </w:r>
      <w:proofErr w:type="spellStart"/>
      <w:r>
        <w:t>Baluev</w:t>
      </w:r>
      <w:proofErr w:type="spellEnd"/>
      <w:r>
        <w:t xml:space="preserve">, R. V. Assessing the statistical significance of periodogram peaks. </w:t>
      </w:r>
      <w:r>
        <w:rPr>
          <w:i/>
          <w:iCs/>
        </w:rPr>
        <w:t>Monthly Notices of the Royal Astronomical Society</w:t>
      </w:r>
      <w:r>
        <w:t xml:space="preserve"> </w:t>
      </w:r>
      <w:r>
        <w:rPr>
          <w:b/>
          <w:bCs/>
        </w:rPr>
        <w:t>385</w:t>
      </w:r>
      <w:r>
        <w:t>, 1279–1285 (2008).</w:t>
      </w:r>
    </w:p>
    <w:p w14:paraId="0AB9E0F5" w14:textId="77777777" w:rsidR="008C127F" w:rsidRDefault="008C127F" w:rsidP="008C127F">
      <w:pPr>
        <w:pStyle w:val="Bibliographie"/>
      </w:pPr>
      <w:r>
        <w:t>33.</w:t>
      </w:r>
      <w:r>
        <w:tab/>
        <w:t xml:space="preserve">The </w:t>
      </w:r>
      <w:proofErr w:type="spellStart"/>
      <w:r>
        <w:t>Astropy</w:t>
      </w:r>
      <w:proofErr w:type="spellEnd"/>
      <w:r>
        <w:t xml:space="preserve"> Collaboration </w:t>
      </w:r>
      <w:r>
        <w:rPr>
          <w:i/>
          <w:iCs/>
        </w:rPr>
        <w:t>et al.</w:t>
      </w:r>
      <w:r>
        <w:t xml:space="preserve"> The </w:t>
      </w:r>
      <w:proofErr w:type="spellStart"/>
      <w:r>
        <w:t>Astropy</w:t>
      </w:r>
      <w:proofErr w:type="spellEnd"/>
      <w:r>
        <w:t xml:space="preserve"> Project: Sustaining and Growing a Community-oriented Open-source Project and the Latest Major Release (v5.0) of the Core Package. </w:t>
      </w:r>
      <w:proofErr w:type="spellStart"/>
      <w:r>
        <w:rPr>
          <w:i/>
          <w:iCs/>
        </w:rPr>
        <w:t>ApJ</w:t>
      </w:r>
      <w:proofErr w:type="spellEnd"/>
      <w:r>
        <w:t xml:space="preserve"> </w:t>
      </w:r>
      <w:r>
        <w:rPr>
          <w:b/>
          <w:bCs/>
        </w:rPr>
        <w:t>935</w:t>
      </w:r>
      <w:r>
        <w:t>, 167 (2022).</w:t>
      </w:r>
    </w:p>
    <w:p w14:paraId="17F7DFFD" w14:textId="77777777" w:rsidR="008C127F" w:rsidRDefault="008C127F" w:rsidP="008C127F">
      <w:pPr>
        <w:pStyle w:val="Bibliographie"/>
      </w:pPr>
      <w:r>
        <w:t>34.</w:t>
      </w:r>
      <w:r>
        <w:tab/>
        <w:t xml:space="preserve">Abdi, H. Holm’s Sequential Bonferroni Procedure. </w:t>
      </w:r>
      <w:r>
        <w:rPr>
          <w:i/>
          <w:iCs/>
        </w:rPr>
        <w:t>In Neil Salkind (Ed.), Encyclopedia of Research Design. Thousand Oaks, CA: Sage.</w:t>
      </w:r>
      <w:r>
        <w:t xml:space="preserve"> (2010).</w:t>
      </w:r>
    </w:p>
    <w:p w14:paraId="1B589D3E" w14:textId="77777777" w:rsidR="008C127F" w:rsidRDefault="008C127F" w:rsidP="008C127F">
      <w:pPr>
        <w:pStyle w:val="Bibliographie"/>
      </w:pPr>
      <w:r>
        <w:t>35.</w:t>
      </w:r>
      <w:r>
        <w:tab/>
        <w:t xml:space="preserve">Hedges, L. V. Distribution Theory for Glass’s Estimator of Effect size and Related Estimators. </w:t>
      </w:r>
      <w:r>
        <w:rPr>
          <w:i/>
          <w:iCs/>
        </w:rPr>
        <w:t>Journal of Educational Statistics</w:t>
      </w:r>
      <w:r>
        <w:t xml:space="preserve"> </w:t>
      </w:r>
      <w:r>
        <w:rPr>
          <w:b/>
          <w:bCs/>
        </w:rPr>
        <w:t>6</w:t>
      </w:r>
      <w:r>
        <w:t>, 107–128 (1981).</w:t>
      </w:r>
    </w:p>
    <w:p w14:paraId="31950D12" w14:textId="77777777" w:rsidR="008C127F" w:rsidRDefault="008C127F" w:rsidP="008C127F">
      <w:pPr>
        <w:pStyle w:val="Bibliographie"/>
      </w:pPr>
      <w:r>
        <w:t>36.</w:t>
      </w:r>
      <w:r>
        <w:tab/>
        <w:t xml:space="preserve">Blank, M., Cornelissen-Guillaume, G. G. &amp; Halberg, F. </w:t>
      </w:r>
      <w:proofErr w:type="spellStart"/>
      <w:r>
        <w:t>Circasemiseptan</w:t>
      </w:r>
      <w:proofErr w:type="spellEnd"/>
      <w:r>
        <w:t xml:space="preserve"> (about-half-weekly) and/or </w:t>
      </w:r>
      <w:proofErr w:type="spellStart"/>
      <w:r>
        <w:t>circaseptan</w:t>
      </w:r>
      <w:proofErr w:type="spellEnd"/>
      <w:r>
        <w:t xml:space="preserve"> (about-weekly) pattern in human mitotic activity? </w:t>
      </w:r>
      <w:r>
        <w:rPr>
          <w:i/>
          <w:iCs/>
        </w:rPr>
        <w:t>In Vivo</w:t>
      </w:r>
      <w:r>
        <w:t xml:space="preserve"> </w:t>
      </w:r>
      <w:r>
        <w:rPr>
          <w:b/>
          <w:bCs/>
        </w:rPr>
        <w:t>9</w:t>
      </w:r>
      <w:r>
        <w:t>, 391–394 (1995).</w:t>
      </w:r>
    </w:p>
    <w:p w14:paraId="3E233232" w14:textId="77777777" w:rsidR="008C127F" w:rsidRDefault="008C127F" w:rsidP="008C127F">
      <w:pPr>
        <w:pStyle w:val="Bibliographie"/>
      </w:pPr>
      <w:r>
        <w:lastRenderedPageBreak/>
        <w:t>37.</w:t>
      </w:r>
      <w:r>
        <w:tab/>
        <w:t xml:space="preserve">Maschke, C. </w:t>
      </w:r>
      <w:r>
        <w:rPr>
          <w:i/>
          <w:iCs/>
        </w:rPr>
        <w:t>et al.</w:t>
      </w:r>
      <w:r>
        <w:t xml:space="preserve"> </w:t>
      </w:r>
      <w:proofErr w:type="spellStart"/>
      <w:r>
        <w:t>Chronoecoepidemiology</w:t>
      </w:r>
      <w:proofErr w:type="spellEnd"/>
      <w:r>
        <w:t xml:space="preserve"> of “strain”: </w:t>
      </w:r>
      <w:proofErr w:type="spellStart"/>
      <w:r>
        <w:t>infradian</w:t>
      </w:r>
      <w:proofErr w:type="spellEnd"/>
      <w:r>
        <w:t xml:space="preserve"> </w:t>
      </w:r>
      <w:proofErr w:type="spellStart"/>
      <w:r>
        <w:t>chronomics</w:t>
      </w:r>
      <w:proofErr w:type="spellEnd"/>
      <w:r>
        <w:t xml:space="preserve"> of urinary cortisol and catecholamines during nightly exposure to noise. </w:t>
      </w:r>
      <w:r>
        <w:rPr>
          <w:i/>
          <w:iCs/>
        </w:rPr>
        <w:t>Biomedicine &amp; Pharmacotherapy</w:t>
      </w:r>
      <w:r>
        <w:t xml:space="preserve"> </w:t>
      </w:r>
      <w:r>
        <w:rPr>
          <w:b/>
          <w:bCs/>
        </w:rPr>
        <w:t>57</w:t>
      </w:r>
      <w:r>
        <w:t>, 126–135 (2003).</w:t>
      </w:r>
    </w:p>
    <w:p w14:paraId="67498D04" w14:textId="77777777" w:rsidR="008C127F" w:rsidRDefault="008C127F" w:rsidP="008C127F">
      <w:pPr>
        <w:pStyle w:val="Bibliographie"/>
      </w:pPr>
      <w:r>
        <w:t>38.</w:t>
      </w:r>
      <w:r>
        <w:tab/>
        <w:t>Tarquini, B., Lissen, G. C., Perfetto, F., Tarquini, R. &amp; Halberg, F. About-half-weekly (</w:t>
      </w:r>
      <w:proofErr w:type="spellStart"/>
      <w:r>
        <w:t>Circasemiseptan</w:t>
      </w:r>
      <w:proofErr w:type="spellEnd"/>
      <w:r>
        <w:t xml:space="preserve">) Component of the Endothelin-1 (ET-1) </w:t>
      </w:r>
      <w:proofErr w:type="spellStart"/>
      <w:r>
        <w:t>Chronome</w:t>
      </w:r>
      <w:proofErr w:type="spellEnd"/>
      <w:r>
        <w:t xml:space="preserve"> and Vascular Disease Risk. (1997).</w:t>
      </w:r>
    </w:p>
    <w:p w14:paraId="0BB3BF07" w14:textId="77777777" w:rsidR="008C127F" w:rsidRDefault="008C127F" w:rsidP="008C127F">
      <w:pPr>
        <w:pStyle w:val="Bibliographie"/>
      </w:pPr>
      <w:r>
        <w:t>39.</w:t>
      </w:r>
      <w:r>
        <w:tab/>
        <w:t xml:space="preserve">Gubin, D. </w:t>
      </w:r>
      <w:r>
        <w:rPr>
          <w:i/>
          <w:iCs/>
        </w:rPr>
        <w:t>et al.</w:t>
      </w:r>
      <w:r>
        <w:t xml:space="preserve"> The human blood pressure </w:t>
      </w:r>
      <w:proofErr w:type="spellStart"/>
      <w:r>
        <w:t>chronome</w:t>
      </w:r>
      <w:proofErr w:type="spellEnd"/>
      <w:r>
        <w:t xml:space="preserve">: a biological gauge of aging. </w:t>
      </w:r>
      <w:r>
        <w:rPr>
          <w:i/>
          <w:iCs/>
        </w:rPr>
        <w:t>In Vivo</w:t>
      </w:r>
      <w:r>
        <w:t xml:space="preserve"> </w:t>
      </w:r>
      <w:r>
        <w:rPr>
          <w:b/>
          <w:bCs/>
        </w:rPr>
        <w:t>11</w:t>
      </w:r>
      <w:r>
        <w:t>, 485–494 (1997).</w:t>
      </w:r>
    </w:p>
    <w:p w14:paraId="09B42A97" w14:textId="77777777" w:rsidR="008C127F" w:rsidRDefault="008C127F" w:rsidP="008C127F">
      <w:pPr>
        <w:pStyle w:val="Bibliographie"/>
      </w:pPr>
      <w:r>
        <w:t>40.</w:t>
      </w:r>
      <w:r>
        <w:tab/>
      </w:r>
      <w:proofErr w:type="spellStart"/>
      <w:r>
        <w:t>Siegelová</w:t>
      </w:r>
      <w:proofErr w:type="spellEnd"/>
      <w:r>
        <w:t xml:space="preserve">, J. </w:t>
      </w:r>
      <w:r>
        <w:rPr>
          <w:i/>
          <w:iCs/>
        </w:rPr>
        <w:t>et al.</w:t>
      </w:r>
      <w:r>
        <w:t xml:space="preserve"> Blood pressure and heart rate monitoring in humans: the </w:t>
      </w:r>
      <w:proofErr w:type="spellStart"/>
      <w:r>
        <w:t>circaseptan</w:t>
      </w:r>
      <w:proofErr w:type="spellEnd"/>
      <w:r>
        <w:t xml:space="preserve"> and circadian rhythms. (2003).</w:t>
      </w:r>
    </w:p>
    <w:p w14:paraId="5FD29B6D" w14:textId="77777777" w:rsidR="008C127F" w:rsidRDefault="008C127F" w:rsidP="008C127F">
      <w:pPr>
        <w:pStyle w:val="Bibliographie"/>
      </w:pPr>
      <w:r>
        <w:t>41.</w:t>
      </w:r>
      <w:r>
        <w:tab/>
        <w:t xml:space="preserve">Singh, R. B., </w:t>
      </w:r>
      <w:proofErr w:type="spellStart"/>
      <w:r>
        <w:t>Cornélissen</w:t>
      </w:r>
      <w:proofErr w:type="spellEnd"/>
      <w:r>
        <w:t xml:space="preserve">, G., </w:t>
      </w:r>
      <w:proofErr w:type="spellStart"/>
      <w:r>
        <w:t>Siegelová</w:t>
      </w:r>
      <w:proofErr w:type="spellEnd"/>
      <w:r>
        <w:t>, J., Homolka, P. &amp; Halberg, F. About half-weekly (</w:t>
      </w:r>
      <w:proofErr w:type="spellStart"/>
      <w:r>
        <w:t>circasemiseptan</w:t>
      </w:r>
      <w:proofErr w:type="spellEnd"/>
      <w:r>
        <w:t xml:space="preserve">) pattern of blood pressure and heart rate in men and women of India. </w:t>
      </w:r>
      <w:r>
        <w:rPr>
          <w:i/>
          <w:iCs/>
        </w:rPr>
        <w:t xml:space="preserve">Scripta Medica </w:t>
      </w:r>
      <w:proofErr w:type="spellStart"/>
      <w:r>
        <w:rPr>
          <w:i/>
          <w:iCs/>
        </w:rPr>
        <w:t>Facultatis</w:t>
      </w:r>
      <w:proofErr w:type="spellEnd"/>
      <w:r>
        <w:rPr>
          <w:i/>
          <w:iCs/>
        </w:rPr>
        <w:t xml:space="preserve"> </w:t>
      </w:r>
      <w:proofErr w:type="spellStart"/>
      <w:r>
        <w:rPr>
          <w:i/>
          <w:iCs/>
        </w:rPr>
        <w:t>Medicae</w:t>
      </w:r>
      <w:proofErr w:type="spellEnd"/>
      <w:r>
        <w:rPr>
          <w:i/>
          <w:iCs/>
        </w:rPr>
        <w:t xml:space="preserve"> Universitatis </w:t>
      </w:r>
      <w:proofErr w:type="spellStart"/>
      <w:r>
        <w:rPr>
          <w:i/>
          <w:iCs/>
        </w:rPr>
        <w:t>Brunensis</w:t>
      </w:r>
      <w:proofErr w:type="spellEnd"/>
      <w:r>
        <w:rPr>
          <w:i/>
          <w:iCs/>
        </w:rPr>
        <w:t xml:space="preserve"> </w:t>
      </w:r>
      <w:proofErr w:type="spellStart"/>
      <w:r>
        <w:rPr>
          <w:i/>
          <w:iCs/>
        </w:rPr>
        <w:t>Masarykianae</w:t>
      </w:r>
      <w:proofErr w:type="spellEnd"/>
      <w:r>
        <w:t xml:space="preserve"> </w:t>
      </w:r>
      <w:r>
        <w:rPr>
          <w:b/>
          <w:bCs/>
        </w:rPr>
        <w:t>75</w:t>
      </w:r>
      <w:r>
        <w:t>, 125–128 (2002).</w:t>
      </w:r>
    </w:p>
    <w:p w14:paraId="2DA183C2" w14:textId="77777777" w:rsidR="008C127F" w:rsidRDefault="008C127F" w:rsidP="008C127F">
      <w:pPr>
        <w:pStyle w:val="Bibliographie"/>
      </w:pPr>
      <w:r>
        <w:t>42.</w:t>
      </w:r>
      <w:r>
        <w:tab/>
        <w:t xml:space="preserve">Otsuka, K. </w:t>
      </w:r>
      <w:r>
        <w:rPr>
          <w:i/>
          <w:iCs/>
        </w:rPr>
        <w:t>et al.</w:t>
      </w:r>
      <w:r>
        <w:t xml:space="preserve"> S8-03 </w:t>
      </w:r>
      <w:proofErr w:type="spellStart"/>
      <w:r>
        <w:t>Chronomic</w:t>
      </w:r>
      <w:proofErr w:type="spellEnd"/>
      <w:r>
        <w:t xml:space="preserve"> health watch with 24-hour/7-day ambulatory monitoring reveals a </w:t>
      </w:r>
      <w:proofErr w:type="spellStart"/>
      <w:r>
        <w:t>circaseptan</w:t>
      </w:r>
      <w:proofErr w:type="spellEnd"/>
      <w:r>
        <w:t xml:space="preserve"> rhythmicity of blood pressure in depressive citizens in a community. </w:t>
      </w:r>
      <w:r>
        <w:rPr>
          <w:i/>
          <w:iCs/>
        </w:rPr>
        <w:t>International Journal of Cardiology</w:t>
      </w:r>
      <w:r>
        <w:t xml:space="preserve"> </w:t>
      </w:r>
      <w:r>
        <w:rPr>
          <w:b/>
          <w:bCs/>
        </w:rPr>
        <w:t>Supplement 2</w:t>
      </w:r>
      <w:r>
        <w:t>, S12–S13 (2004).</w:t>
      </w:r>
    </w:p>
    <w:p w14:paraId="2848772E" w14:textId="77777777" w:rsidR="008C127F" w:rsidRDefault="008C127F" w:rsidP="008C127F">
      <w:pPr>
        <w:pStyle w:val="Bibliographie"/>
      </w:pPr>
      <w:r>
        <w:t>43.</w:t>
      </w:r>
      <w:r>
        <w:tab/>
        <w:t xml:space="preserve">Figueiredo, R. R., de Azevedo, A. A. &amp; Penido, N. de O. Tinnitus and arterial hypertension: a systematic review. </w:t>
      </w:r>
      <w:proofErr w:type="spellStart"/>
      <w:r>
        <w:rPr>
          <w:i/>
          <w:iCs/>
        </w:rPr>
        <w:t>Eur</w:t>
      </w:r>
      <w:proofErr w:type="spellEnd"/>
      <w:r>
        <w:rPr>
          <w:i/>
          <w:iCs/>
        </w:rPr>
        <w:t xml:space="preserve"> Arch </w:t>
      </w:r>
      <w:proofErr w:type="spellStart"/>
      <w:r>
        <w:rPr>
          <w:i/>
          <w:iCs/>
        </w:rPr>
        <w:t>Otorhinolaryngol</w:t>
      </w:r>
      <w:proofErr w:type="spellEnd"/>
      <w:r>
        <w:t xml:space="preserve"> </w:t>
      </w:r>
      <w:r>
        <w:rPr>
          <w:b/>
          <w:bCs/>
        </w:rPr>
        <w:t>272</w:t>
      </w:r>
      <w:r>
        <w:t>, 3089–3094 (2015).</w:t>
      </w:r>
    </w:p>
    <w:p w14:paraId="7F10E10B" w14:textId="77777777" w:rsidR="008C127F" w:rsidRDefault="008C127F" w:rsidP="008C127F">
      <w:pPr>
        <w:pStyle w:val="Bibliographie"/>
      </w:pPr>
      <w:r>
        <w:t>44.</w:t>
      </w:r>
      <w:r>
        <w:tab/>
        <w:t xml:space="preserve">Ausland, J. H.-L. </w:t>
      </w:r>
      <w:r>
        <w:rPr>
          <w:i/>
          <w:iCs/>
        </w:rPr>
        <w:t>et al.</w:t>
      </w:r>
      <w:r>
        <w:t xml:space="preserve"> Tinnitus and cardiovascular disease: the population-based Tromsø Study (2015–2016). </w:t>
      </w:r>
      <w:proofErr w:type="spellStart"/>
      <w:r>
        <w:rPr>
          <w:i/>
          <w:iCs/>
        </w:rPr>
        <w:t>bmjph</w:t>
      </w:r>
      <w:proofErr w:type="spellEnd"/>
      <w:r>
        <w:t xml:space="preserve"> </w:t>
      </w:r>
      <w:r>
        <w:rPr>
          <w:b/>
          <w:bCs/>
        </w:rPr>
        <w:t>2</w:t>
      </w:r>
      <w:r>
        <w:t>, (2024).</w:t>
      </w:r>
    </w:p>
    <w:p w14:paraId="4596722F" w14:textId="77777777" w:rsidR="008C127F" w:rsidRDefault="008C127F" w:rsidP="008C127F">
      <w:pPr>
        <w:pStyle w:val="Bibliographie"/>
      </w:pPr>
      <w:r>
        <w:t>45.</w:t>
      </w:r>
      <w:r>
        <w:tab/>
      </w:r>
      <w:proofErr w:type="spellStart"/>
      <w:r>
        <w:t>Celec</w:t>
      </w:r>
      <w:proofErr w:type="spellEnd"/>
      <w:r>
        <w:t xml:space="preserve">, P. </w:t>
      </w:r>
      <w:r>
        <w:rPr>
          <w:i/>
          <w:iCs/>
        </w:rPr>
        <w:t>et al.</w:t>
      </w:r>
      <w:r>
        <w:t xml:space="preserve"> </w:t>
      </w:r>
      <w:proofErr w:type="spellStart"/>
      <w:r>
        <w:t>Infradian</w:t>
      </w:r>
      <w:proofErr w:type="spellEnd"/>
      <w:r>
        <w:t xml:space="preserve"> dynamics and variability of salivary testosterone in men and women. </w:t>
      </w:r>
      <w:r>
        <w:rPr>
          <w:i/>
          <w:iCs/>
        </w:rPr>
        <w:t>Biological Rhythm Research</w:t>
      </w:r>
      <w:r>
        <w:t xml:space="preserve"> </w:t>
      </w:r>
      <w:r>
        <w:rPr>
          <w:b/>
          <w:bCs/>
        </w:rPr>
        <w:t>38</w:t>
      </w:r>
      <w:r>
        <w:t>, 367–372 (2007).</w:t>
      </w:r>
    </w:p>
    <w:p w14:paraId="37A75369" w14:textId="77777777" w:rsidR="008C127F" w:rsidRDefault="008C127F" w:rsidP="008C127F">
      <w:pPr>
        <w:pStyle w:val="Bibliographie"/>
      </w:pPr>
      <w:r>
        <w:t>46.</w:t>
      </w:r>
      <w:r>
        <w:tab/>
      </w:r>
      <w:proofErr w:type="spellStart"/>
      <w:r>
        <w:t>Celec</w:t>
      </w:r>
      <w:proofErr w:type="spellEnd"/>
      <w:r>
        <w:t xml:space="preserve">, P. </w:t>
      </w:r>
      <w:r>
        <w:rPr>
          <w:i/>
          <w:iCs/>
        </w:rPr>
        <w:t>et al.</w:t>
      </w:r>
      <w:r>
        <w:t xml:space="preserve"> </w:t>
      </w:r>
      <w:proofErr w:type="spellStart"/>
      <w:r>
        <w:t>Infradian</w:t>
      </w:r>
      <w:proofErr w:type="spellEnd"/>
      <w:r>
        <w:t xml:space="preserve"> rhythmic variations of salivary </w:t>
      </w:r>
      <w:proofErr w:type="spellStart"/>
      <w:r>
        <w:t>estradioland</w:t>
      </w:r>
      <w:proofErr w:type="spellEnd"/>
      <w:r>
        <w:t xml:space="preserve"> progesterone in healthy men. </w:t>
      </w:r>
      <w:r>
        <w:rPr>
          <w:i/>
          <w:iCs/>
        </w:rPr>
        <w:t>Biological Rhythm Research</w:t>
      </w:r>
      <w:r>
        <w:t xml:space="preserve"> </w:t>
      </w:r>
      <w:r>
        <w:rPr>
          <w:b/>
          <w:bCs/>
        </w:rPr>
        <w:t>37</w:t>
      </w:r>
      <w:r>
        <w:t>, 37–44 (2006).</w:t>
      </w:r>
    </w:p>
    <w:p w14:paraId="2937B0EC" w14:textId="77777777" w:rsidR="008C127F" w:rsidRDefault="008C127F" w:rsidP="008C127F">
      <w:pPr>
        <w:pStyle w:val="Bibliographie"/>
      </w:pPr>
      <w:r>
        <w:t>47.</w:t>
      </w:r>
      <w:r>
        <w:tab/>
      </w:r>
      <w:proofErr w:type="spellStart"/>
      <w:r>
        <w:t>Celec</w:t>
      </w:r>
      <w:proofErr w:type="spellEnd"/>
      <w:r>
        <w:t xml:space="preserve">, P. &amp; </w:t>
      </w:r>
      <w:proofErr w:type="spellStart"/>
      <w:r>
        <w:t>Ostatníková</w:t>
      </w:r>
      <w:proofErr w:type="spellEnd"/>
      <w:r>
        <w:t xml:space="preserve">, D. </w:t>
      </w:r>
      <w:proofErr w:type="spellStart"/>
      <w:r>
        <w:t>Infradian</w:t>
      </w:r>
      <w:proofErr w:type="spellEnd"/>
      <w:r>
        <w:t xml:space="preserve"> variations of salivary estradiol and progesterone in women. </w:t>
      </w:r>
      <w:r>
        <w:rPr>
          <w:i/>
          <w:iCs/>
        </w:rPr>
        <w:t>Biological Rhythm Research</w:t>
      </w:r>
      <w:r>
        <w:t xml:space="preserve"> </w:t>
      </w:r>
      <w:r>
        <w:rPr>
          <w:b/>
          <w:bCs/>
        </w:rPr>
        <w:t>41</w:t>
      </w:r>
      <w:r>
        <w:t>, 99–104 (2010).</w:t>
      </w:r>
    </w:p>
    <w:p w14:paraId="588B160A" w14:textId="77777777" w:rsidR="008C127F" w:rsidRDefault="008C127F" w:rsidP="008C127F">
      <w:pPr>
        <w:pStyle w:val="Bibliographie"/>
      </w:pPr>
      <w:r>
        <w:t>48.</w:t>
      </w:r>
      <w:r>
        <w:tab/>
        <w:t xml:space="preserve">Hebert, S. &amp; Lupien, S. J. Salivary cortisol levels, subjective stress, and tinnitus intensity in tinnitus sufferers during noise exposure in the laboratory. </w:t>
      </w:r>
      <w:r>
        <w:rPr>
          <w:i/>
          <w:iCs/>
        </w:rPr>
        <w:t>International journal of hygiene and environmental health</w:t>
      </w:r>
      <w:r>
        <w:t xml:space="preserve"> </w:t>
      </w:r>
      <w:r>
        <w:rPr>
          <w:b/>
          <w:bCs/>
        </w:rPr>
        <w:t>212</w:t>
      </w:r>
      <w:r>
        <w:t>, 37–44 (2009).</w:t>
      </w:r>
    </w:p>
    <w:p w14:paraId="6AD96256" w14:textId="77777777" w:rsidR="008C127F" w:rsidRDefault="008C127F" w:rsidP="008C127F">
      <w:pPr>
        <w:pStyle w:val="Bibliographie"/>
      </w:pPr>
      <w:r>
        <w:t>49.</w:t>
      </w:r>
      <w:r>
        <w:tab/>
        <w:t xml:space="preserve">Mazurek, B., Szczepek, A. J. &amp; Hebert, S. Stress and tinnitus. </w:t>
      </w:r>
      <w:r>
        <w:rPr>
          <w:i/>
          <w:iCs/>
        </w:rPr>
        <w:t>HNO</w:t>
      </w:r>
      <w:r>
        <w:t xml:space="preserve"> </w:t>
      </w:r>
      <w:r>
        <w:rPr>
          <w:b/>
          <w:bCs/>
        </w:rPr>
        <w:t>63</w:t>
      </w:r>
      <w:r>
        <w:t>, 258–265 (2015).</w:t>
      </w:r>
    </w:p>
    <w:p w14:paraId="309E5BE1" w14:textId="77777777" w:rsidR="008C127F" w:rsidRDefault="008C127F" w:rsidP="008C127F">
      <w:pPr>
        <w:pStyle w:val="Bibliographie"/>
      </w:pPr>
      <w:r>
        <w:t>50.</w:t>
      </w:r>
      <w:r>
        <w:tab/>
        <w:t xml:space="preserve">Karl Hecht, Jürgen </w:t>
      </w:r>
      <w:proofErr w:type="spellStart"/>
      <w:r>
        <w:t>Rädler</w:t>
      </w:r>
      <w:proofErr w:type="spellEnd"/>
      <w:r>
        <w:t xml:space="preserve">, Ines Schubert,. </w:t>
      </w:r>
      <w:r>
        <w:rPr>
          <w:i/>
          <w:iCs/>
        </w:rPr>
        <w:t>WEEKLY RHYTHMS OF PHYSIOLOGICAL PARAMETERS OF SLEEP</w:t>
      </w:r>
      <w:r>
        <w:t>. (</w:t>
      </w:r>
      <w:proofErr w:type="spellStart"/>
      <w:r>
        <w:t>Izdat</w:t>
      </w:r>
      <w:proofErr w:type="spellEnd"/>
      <w:r>
        <w:t>. Adilogly, Baku, 2005).</w:t>
      </w:r>
    </w:p>
    <w:p w14:paraId="46378A19" w14:textId="77777777" w:rsidR="008C127F" w:rsidRDefault="008C127F" w:rsidP="008C127F">
      <w:pPr>
        <w:pStyle w:val="Bibliographie"/>
      </w:pPr>
      <w:r>
        <w:t>51.</w:t>
      </w:r>
      <w:r>
        <w:tab/>
        <w:t xml:space="preserve">Porkka-Heiskanen, T. Sleep homeostasis. </w:t>
      </w:r>
      <w:r>
        <w:rPr>
          <w:i/>
          <w:iCs/>
        </w:rPr>
        <w:t>Current Opinion in Neurobiology</w:t>
      </w:r>
      <w:r>
        <w:t xml:space="preserve"> </w:t>
      </w:r>
      <w:r>
        <w:rPr>
          <w:b/>
          <w:bCs/>
        </w:rPr>
        <w:t>23</w:t>
      </w:r>
      <w:r>
        <w:t>, 799–805 (2013).</w:t>
      </w:r>
    </w:p>
    <w:p w14:paraId="5BB9C63C" w14:textId="77777777" w:rsidR="008C127F" w:rsidRDefault="008C127F" w:rsidP="008C127F">
      <w:pPr>
        <w:pStyle w:val="Bibliographie"/>
      </w:pPr>
      <w:r>
        <w:lastRenderedPageBreak/>
        <w:t>52.</w:t>
      </w:r>
      <w:r>
        <w:tab/>
        <w:t xml:space="preserve">Benington, J. H. &amp; Heller, H. C. REM-sleep timing is controlled </w:t>
      </w:r>
      <w:proofErr w:type="spellStart"/>
      <w:r>
        <w:t>homeostatically</w:t>
      </w:r>
      <w:proofErr w:type="spellEnd"/>
      <w:r>
        <w:t xml:space="preserve"> by accumulation of REM-sleep propensity in non-REM sleep. </w:t>
      </w:r>
      <w:r>
        <w:rPr>
          <w:i/>
          <w:iCs/>
        </w:rPr>
        <w:t>American Journal of Physiology-Regulatory, Integrative and Comparative Physiology</w:t>
      </w:r>
      <w:r>
        <w:t xml:space="preserve"> </w:t>
      </w:r>
      <w:r>
        <w:rPr>
          <w:b/>
          <w:bCs/>
        </w:rPr>
        <w:t>266</w:t>
      </w:r>
      <w:r>
        <w:t>, R1992–R2000 (1994).</w:t>
      </w:r>
    </w:p>
    <w:p w14:paraId="00F6CDE2" w14:textId="77777777" w:rsidR="008C127F" w:rsidRDefault="008C127F" w:rsidP="008C127F">
      <w:pPr>
        <w:pStyle w:val="Bibliographie"/>
      </w:pPr>
      <w:r>
        <w:t>53.</w:t>
      </w:r>
      <w:r>
        <w:tab/>
        <w:t xml:space="preserve">Ocampo-Garcés, A., Molina, E., Rodríguez, A. &amp; Vivaldi, E. A. Homeostasis of REM Sleep After Total and Selective Sleep Deprivation in the Rat. </w:t>
      </w:r>
      <w:r>
        <w:rPr>
          <w:i/>
          <w:iCs/>
        </w:rPr>
        <w:t>Journal of Neurophysiology</w:t>
      </w:r>
      <w:r>
        <w:t xml:space="preserve"> </w:t>
      </w:r>
      <w:r>
        <w:rPr>
          <w:b/>
          <w:bCs/>
        </w:rPr>
        <w:t>84</w:t>
      </w:r>
      <w:r>
        <w:t>, 2699–2702 (2000).</w:t>
      </w:r>
    </w:p>
    <w:p w14:paraId="174501AA" w14:textId="77777777" w:rsidR="008C127F" w:rsidRDefault="008C127F" w:rsidP="008C127F">
      <w:pPr>
        <w:pStyle w:val="Bibliographie"/>
      </w:pPr>
      <w:r>
        <w:t>54.</w:t>
      </w:r>
      <w:r>
        <w:tab/>
        <w:t xml:space="preserve">Park, S.-H. &amp; Weber, F. Neural and Homeostatic Regulation of REM Sleep. </w:t>
      </w:r>
      <w:r>
        <w:rPr>
          <w:i/>
          <w:iCs/>
        </w:rPr>
        <w:t>Front. Psychol.</w:t>
      </w:r>
      <w:r>
        <w:t xml:space="preserve"> </w:t>
      </w:r>
      <w:r>
        <w:rPr>
          <w:b/>
          <w:bCs/>
        </w:rPr>
        <w:t>11</w:t>
      </w:r>
      <w:r>
        <w:t>, 1662 (2020).</w:t>
      </w:r>
    </w:p>
    <w:p w14:paraId="4D5D90D4" w14:textId="77777777" w:rsidR="008C127F" w:rsidRDefault="008C127F" w:rsidP="008C127F">
      <w:pPr>
        <w:pStyle w:val="Bibliographie"/>
      </w:pPr>
      <w:r>
        <w:t>55.</w:t>
      </w:r>
      <w:r>
        <w:tab/>
        <w:t xml:space="preserve">Milinski, L., Nodal, F. R., </w:t>
      </w:r>
      <w:proofErr w:type="spellStart"/>
      <w:r>
        <w:t>Vyazovskiy</w:t>
      </w:r>
      <w:proofErr w:type="spellEnd"/>
      <w:r>
        <w:t xml:space="preserve">, V. V. &amp; Bajo, V. M. Tinnitus: at a crossroad between phantom perception and sleep. </w:t>
      </w:r>
      <w:r>
        <w:rPr>
          <w:i/>
          <w:iCs/>
        </w:rPr>
        <w:t>Brain Communications</w:t>
      </w:r>
      <w:r>
        <w:t xml:space="preserve"> </w:t>
      </w:r>
      <w:r>
        <w:rPr>
          <w:b/>
          <w:bCs/>
        </w:rPr>
        <w:t>4</w:t>
      </w:r>
      <w:r>
        <w:t>, fcac089 (2022).</w:t>
      </w:r>
    </w:p>
    <w:p w14:paraId="1989F198" w14:textId="77777777" w:rsidR="008C127F" w:rsidRDefault="008C127F" w:rsidP="008C127F">
      <w:pPr>
        <w:pStyle w:val="Bibliographie"/>
      </w:pPr>
      <w:r>
        <w:t>56.</w:t>
      </w:r>
      <w:r>
        <w:tab/>
        <w:t xml:space="preserve">Milinski, L. </w:t>
      </w:r>
      <w:r>
        <w:rPr>
          <w:i/>
          <w:iCs/>
        </w:rPr>
        <w:t>et al.</w:t>
      </w:r>
      <w:r>
        <w:t xml:space="preserve"> Cortical evoked activity is modulated by the sleep state in a ferret model of tinnitus. A cross-case study. </w:t>
      </w:r>
      <w:proofErr w:type="spellStart"/>
      <w:r>
        <w:rPr>
          <w:i/>
          <w:iCs/>
        </w:rPr>
        <w:t>PLoS</w:t>
      </w:r>
      <w:proofErr w:type="spellEnd"/>
      <w:r>
        <w:rPr>
          <w:i/>
          <w:iCs/>
        </w:rPr>
        <w:t xml:space="preserve"> ONE</w:t>
      </w:r>
      <w:r>
        <w:t xml:space="preserve"> </w:t>
      </w:r>
      <w:r>
        <w:rPr>
          <w:b/>
          <w:bCs/>
        </w:rPr>
        <w:t>19</w:t>
      </w:r>
      <w:r>
        <w:t>, e0304306 (2024).</w:t>
      </w:r>
    </w:p>
    <w:p w14:paraId="5C060479" w14:textId="77777777" w:rsidR="008C127F" w:rsidRDefault="008C127F" w:rsidP="008C127F">
      <w:pPr>
        <w:pStyle w:val="Bibliographie"/>
      </w:pPr>
      <w:r>
        <w:t>57.</w:t>
      </w:r>
      <w:r>
        <w:tab/>
        <w:t xml:space="preserve">Tassi, P. &amp; </w:t>
      </w:r>
      <w:proofErr w:type="spellStart"/>
      <w:r>
        <w:t>Muzet</w:t>
      </w:r>
      <w:proofErr w:type="spellEnd"/>
      <w:r>
        <w:t xml:space="preserve">, A. Sleep inertia. </w:t>
      </w:r>
      <w:r>
        <w:rPr>
          <w:i/>
          <w:iCs/>
        </w:rPr>
        <w:t>Sleep Medicine Reviews</w:t>
      </w:r>
      <w:r>
        <w:t xml:space="preserve"> </w:t>
      </w:r>
      <w:r>
        <w:rPr>
          <w:b/>
          <w:bCs/>
        </w:rPr>
        <w:t>4</w:t>
      </w:r>
      <w:r>
        <w:t>, 341–353 (2000).</w:t>
      </w:r>
    </w:p>
    <w:p w14:paraId="6DE66EE5" w14:textId="77777777" w:rsidR="008C127F" w:rsidRDefault="008C127F" w:rsidP="008C127F">
      <w:pPr>
        <w:pStyle w:val="Bibliographie"/>
      </w:pPr>
      <w:r>
        <w:t>58.</w:t>
      </w:r>
      <w:r>
        <w:tab/>
      </w:r>
      <w:proofErr w:type="spellStart"/>
      <w:r>
        <w:t>Borb</w:t>
      </w:r>
      <w:proofErr w:type="spellEnd"/>
      <w:r>
        <w:t xml:space="preserve">, A. A. &amp; </w:t>
      </w:r>
      <w:proofErr w:type="spellStart"/>
      <w:r>
        <w:t>Achermann</w:t>
      </w:r>
      <w:proofErr w:type="spellEnd"/>
      <w:r>
        <w:t>, P. Sleep Homeostasis and Models of Sleep Regulation. (1999).</w:t>
      </w:r>
    </w:p>
    <w:p w14:paraId="3C393855" w14:textId="77777777" w:rsidR="008C127F" w:rsidRDefault="008C127F" w:rsidP="008C127F">
      <w:pPr>
        <w:pStyle w:val="Bibliographie"/>
      </w:pPr>
      <w:r>
        <w:t>59.</w:t>
      </w:r>
      <w:r>
        <w:tab/>
        <w:t xml:space="preserve">Rajdev, P. </w:t>
      </w:r>
      <w:r>
        <w:rPr>
          <w:i/>
          <w:iCs/>
        </w:rPr>
        <w:t>et al.</w:t>
      </w:r>
      <w:r>
        <w:t xml:space="preserve"> A unified mathematical model to quantify performance impairment for both chronic sleep restriction and total sleep deprivation. </w:t>
      </w:r>
      <w:r>
        <w:rPr>
          <w:i/>
          <w:iCs/>
        </w:rPr>
        <w:t>Journal of Theoretical Biology</w:t>
      </w:r>
      <w:r>
        <w:t xml:space="preserve"> </w:t>
      </w:r>
      <w:r>
        <w:rPr>
          <w:b/>
          <w:bCs/>
        </w:rPr>
        <w:t>331</w:t>
      </w:r>
      <w:r>
        <w:t>, 66–77 (2013).</w:t>
      </w:r>
    </w:p>
    <w:p w14:paraId="325CE839" w14:textId="109AC7E5" w:rsidR="00522304" w:rsidRDefault="00354E7B" w:rsidP="00981BF4">
      <w:pPr>
        <w:pStyle w:val="MDPI71References"/>
        <w:numPr>
          <w:ilvl w:val="0"/>
          <w:numId w:val="0"/>
        </w:numPr>
      </w:pPr>
      <w:r>
        <w:fldChar w:fldCharType="end"/>
      </w:r>
      <w:r w:rsidR="00BA4BEF">
        <w:t xml:space="preserve"> </w:t>
      </w:r>
    </w:p>
    <w:p w14:paraId="3DC24D2A" w14:textId="77777777" w:rsidR="00BA4BEF" w:rsidRDefault="00BA4BEF" w:rsidP="00C97AFC">
      <w:pPr>
        <w:rPr>
          <w:lang w:eastAsia="de-DE" w:bidi="en-US"/>
        </w:rPr>
      </w:pPr>
    </w:p>
    <w:p w14:paraId="7B682BE2" w14:textId="77777777" w:rsidR="002706CF" w:rsidRDefault="002706CF">
      <w:pPr>
        <w:spacing w:line="240" w:lineRule="auto"/>
        <w:jc w:val="left"/>
      </w:pPr>
      <w:r>
        <w:br w:type="page"/>
      </w:r>
    </w:p>
    <w:p w14:paraId="510BEB04" w14:textId="0D6AD4B3" w:rsidR="00A413AD" w:rsidRDefault="00A413AD">
      <w:pPr>
        <w:spacing w:line="240" w:lineRule="auto"/>
        <w:jc w:val="left"/>
      </w:pPr>
      <w:r>
        <w:rPr>
          <w:i/>
          <w:iCs/>
          <w:noProof/>
        </w:rPr>
        <w:lastRenderedPageBreak/>
        <w:drawing>
          <wp:anchor distT="0" distB="0" distL="114300" distR="114300" simplePos="0" relativeHeight="251697152" behindDoc="0" locked="0" layoutInCell="1" allowOverlap="1" wp14:anchorId="1D71780A" wp14:editId="33B12AF2">
            <wp:simplePos x="0" y="0"/>
            <wp:positionH relativeFrom="margin">
              <wp:align>left</wp:align>
            </wp:positionH>
            <wp:positionV relativeFrom="paragraph">
              <wp:posOffset>-276860</wp:posOffset>
            </wp:positionV>
            <wp:extent cx="3321050" cy="3321050"/>
            <wp:effectExtent l="0" t="0" r="0" b="0"/>
            <wp:wrapNone/>
            <wp:docPr id="117671254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21050" cy="3321050"/>
                    </a:xfrm>
                    <a:prstGeom prst="rect">
                      <a:avLst/>
                    </a:prstGeom>
                    <a:noFill/>
                    <a:ln>
                      <a:noFill/>
                    </a:ln>
                  </pic:spPr>
                </pic:pic>
              </a:graphicData>
            </a:graphic>
            <wp14:sizeRelH relativeFrom="page">
              <wp14:pctWidth>0</wp14:pctWidth>
            </wp14:sizeRelH>
            <wp14:sizeRelV relativeFrom="page">
              <wp14:pctHeight>0</wp14:pctHeight>
            </wp14:sizeRelV>
          </wp:anchor>
        </w:drawing>
      </w:r>
      <w:r>
        <w:rPr>
          <w:i/>
          <w:iCs/>
          <w:noProof/>
        </w:rPr>
        <w:drawing>
          <wp:anchor distT="0" distB="0" distL="114300" distR="114300" simplePos="0" relativeHeight="251696128" behindDoc="0" locked="0" layoutInCell="1" allowOverlap="1" wp14:anchorId="51E3276B" wp14:editId="61DC29F6">
            <wp:simplePos x="0" y="0"/>
            <wp:positionH relativeFrom="margin">
              <wp:align>right</wp:align>
            </wp:positionH>
            <wp:positionV relativeFrom="paragraph">
              <wp:posOffset>-289560</wp:posOffset>
            </wp:positionV>
            <wp:extent cx="3327400" cy="3327400"/>
            <wp:effectExtent l="0" t="0" r="6350" b="6350"/>
            <wp:wrapNone/>
            <wp:docPr id="7841537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27400" cy="3327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3EEAB9" w14:textId="0BBADEC4" w:rsidR="00A413AD" w:rsidRDefault="00A413AD">
      <w:pPr>
        <w:spacing w:line="240" w:lineRule="auto"/>
        <w:jc w:val="left"/>
      </w:pPr>
    </w:p>
    <w:p w14:paraId="4852A7BA" w14:textId="7E5A368E" w:rsidR="00A413AD" w:rsidRDefault="00A413AD">
      <w:pPr>
        <w:spacing w:line="240" w:lineRule="auto"/>
        <w:jc w:val="left"/>
      </w:pPr>
    </w:p>
    <w:p w14:paraId="7B82C128" w14:textId="680FDF45" w:rsidR="00A413AD" w:rsidRDefault="00A413AD">
      <w:pPr>
        <w:spacing w:line="240" w:lineRule="auto"/>
        <w:jc w:val="left"/>
      </w:pPr>
    </w:p>
    <w:p w14:paraId="1C13D14C" w14:textId="26C38D84" w:rsidR="00A413AD" w:rsidRDefault="00A413AD">
      <w:pPr>
        <w:spacing w:line="240" w:lineRule="auto"/>
        <w:jc w:val="left"/>
      </w:pPr>
    </w:p>
    <w:p w14:paraId="6CC22E7D" w14:textId="17BD0DF5" w:rsidR="00A413AD" w:rsidRDefault="00A413AD">
      <w:pPr>
        <w:spacing w:line="240" w:lineRule="auto"/>
        <w:jc w:val="left"/>
      </w:pPr>
    </w:p>
    <w:p w14:paraId="2F7C8795" w14:textId="389AFF7E" w:rsidR="00A413AD" w:rsidRDefault="00A413AD">
      <w:pPr>
        <w:spacing w:line="240" w:lineRule="auto"/>
        <w:jc w:val="left"/>
      </w:pPr>
    </w:p>
    <w:p w14:paraId="3FFAC1FE" w14:textId="502C471E" w:rsidR="00A413AD" w:rsidRDefault="00A413AD">
      <w:pPr>
        <w:spacing w:line="240" w:lineRule="auto"/>
        <w:jc w:val="left"/>
      </w:pPr>
    </w:p>
    <w:p w14:paraId="3FD3E572" w14:textId="17B39FE6" w:rsidR="00A413AD" w:rsidRDefault="00A413AD">
      <w:pPr>
        <w:spacing w:line="240" w:lineRule="auto"/>
        <w:jc w:val="left"/>
      </w:pPr>
    </w:p>
    <w:p w14:paraId="294D3E6F" w14:textId="0F653224" w:rsidR="00A413AD" w:rsidRDefault="00A413AD">
      <w:pPr>
        <w:spacing w:line="240" w:lineRule="auto"/>
        <w:jc w:val="left"/>
      </w:pPr>
    </w:p>
    <w:p w14:paraId="55BC6FCD" w14:textId="6C42CFDF" w:rsidR="00A413AD" w:rsidRDefault="00A413AD">
      <w:pPr>
        <w:spacing w:line="240" w:lineRule="auto"/>
        <w:jc w:val="left"/>
      </w:pPr>
    </w:p>
    <w:p w14:paraId="09039352" w14:textId="77777777" w:rsidR="00A413AD" w:rsidRDefault="00A413AD">
      <w:pPr>
        <w:spacing w:line="240" w:lineRule="auto"/>
        <w:jc w:val="left"/>
      </w:pPr>
    </w:p>
    <w:p w14:paraId="7979046A" w14:textId="0661C6DF" w:rsidR="00A413AD" w:rsidRDefault="00A413AD">
      <w:pPr>
        <w:spacing w:line="240" w:lineRule="auto"/>
        <w:jc w:val="left"/>
      </w:pPr>
    </w:p>
    <w:p w14:paraId="14AFBB0C" w14:textId="46D10ECD" w:rsidR="00A413AD" w:rsidRDefault="00A413AD">
      <w:pPr>
        <w:spacing w:line="240" w:lineRule="auto"/>
        <w:jc w:val="left"/>
      </w:pPr>
    </w:p>
    <w:p w14:paraId="42047552" w14:textId="77777777" w:rsidR="00A413AD" w:rsidRDefault="00A413AD">
      <w:pPr>
        <w:spacing w:line="240" w:lineRule="auto"/>
        <w:jc w:val="left"/>
      </w:pPr>
    </w:p>
    <w:p w14:paraId="1D4D3D2B" w14:textId="248160DD" w:rsidR="00A413AD" w:rsidRDefault="00A413AD">
      <w:pPr>
        <w:spacing w:line="240" w:lineRule="auto"/>
        <w:jc w:val="left"/>
      </w:pPr>
    </w:p>
    <w:p w14:paraId="6CD349A8" w14:textId="77777777" w:rsidR="00A413AD" w:rsidRDefault="00A413AD">
      <w:pPr>
        <w:spacing w:line="240" w:lineRule="auto"/>
        <w:jc w:val="left"/>
      </w:pPr>
    </w:p>
    <w:p w14:paraId="24D99BB1" w14:textId="49BEC4A8" w:rsidR="00A413AD" w:rsidRDefault="00A413AD">
      <w:pPr>
        <w:spacing w:line="240" w:lineRule="auto"/>
        <w:jc w:val="left"/>
      </w:pPr>
      <w:r>
        <w:rPr>
          <w:i/>
          <w:iCs/>
        </w:rPr>
        <w:t xml:space="preserve">Figure 1: Average audiogram characteristics of the prospective sample for the right ear (red, left) and the left ear (right, blue), N=16, one missing data. Individual audiograms are displayed in dim grey. Wilcoxon test comparison of the average hearing loss </w:t>
      </w:r>
      <w:r w:rsidR="006C06DF">
        <w:rPr>
          <w:i/>
          <w:iCs/>
        </w:rPr>
        <w:t>between</w:t>
      </w:r>
      <w:r>
        <w:rPr>
          <w:i/>
          <w:iCs/>
        </w:rPr>
        <w:t xml:space="preserve"> the left and right ear (average of frequencies from 500 to 4000 Hz) on the whole sample </w:t>
      </w:r>
      <w:r w:rsidR="006C06DF">
        <w:rPr>
          <w:i/>
          <w:iCs/>
        </w:rPr>
        <w:t>highlighted a hearing loss significantly more pronounced on the left ear compared to the right (p &lt; 0.02). The difference was above all concentrated on the 4000Hz.</w:t>
      </w:r>
    </w:p>
    <w:p w14:paraId="588D7C41" w14:textId="2E6F9477" w:rsidR="00A413AD" w:rsidRDefault="00A413AD">
      <w:pPr>
        <w:spacing w:line="240" w:lineRule="auto"/>
        <w:jc w:val="left"/>
      </w:pPr>
    </w:p>
    <w:p w14:paraId="7E9FC8CB" w14:textId="61B41756" w:rsidR="00A413AD" w:rsidRDefault="00A413AD">
      <w:pPr>
        <w:spacing w:line="240" w:lineRule="auto"/>
        <w:jc w:val="left"/>
      </w:pPr>
      <w:r>
        <w:br w:type="page"/>
      </w:r>
    </w:p>
    <w:p w14:paraId="028303DE" w14:textId="6E063157" w:rsidR="005B6B53" w:rsidRDefault="002A698B">
      <w:pPr>
        <w:spacing w:line="240" w:lineRule="auto"/>
        <w:jc w:val="left"/>
      </w:pPr>
      <w:r w:rsidRPr="002A698B">
        <w:rPr>
          <w:noProof/>
        </w:rPr>
        <w:lastRenderedPageBreak/>
        <w:drawing>
          <wp:anchor distT="0" distB="0" distL="114300" distR="114300" simplePos="0" relativeHeight="251695104" behindDoc="0" locked="0" layoutInCell="1" allowOverlap="1" wp14:anchorId="64D1BA72" wp14:editId="5CEA8B4B">
            <wp:simplePos x="0" y="0"/>
            <wp:positionH relativeFrom="column">
              <wp:posOffset>0</wp:posOffset>
            </wp:positionH>
            <wp:positionV relativeFrom="paragraph">
              <wp:posOffset>-635</wp:posOffset>
            </wp:positionV>
            <wp:extent cx="6645910" cy="4184015"/>
            <wp:effectExtent l="0" t="0" r="2540" b="6985"/>
            <wp:wrapNone/>
            <wp:docPr id="20" name="Image 19">
              <a:extLst xmlns:a="http://schemas.openxmlformats.org/drawingml/2006/main">
                <a:ext uri="{FF2B5EF4-FFF2-40B4-BE49-F238E27FC236}">
                  <a16:creationId xmlns:a16="http://schemas.microsoft.com/office/drawing/2014/main" id="{EB7F4E71-4F0B-988A-9F27-51BED451F10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EB7F4E71-4F0B-988A-9F27-51BED451F101}"/>
                        </a:ext>
                      </a:extLst>
                    </pic:cNvPr>
                    <pic:cNvPicPr>
                      <a:picLocks noChangeAspect="1"/>
                    </pic:cNvPicPr>
                  </pic:nvPicPr>
                  <pic:blipFill>
                    <a:blip r:embed="rId14"/>
                    <a:stretch>
                      <a:fillRect/>
                    </a:stretch>
                  </pic:blipFill>
                  <pic:spPr>
                    <a:xfrm>
                      <a:off x="0" y="0"/>
                      <a:ext cx="6645910" cy="4184015"/>
                    </a:xfrm>
                    <a:prstGeom prst="rect">
                      <a:avLst/>
                    </a:prstGeom>
                  </pic:spPr>
                </pic:pic>
              </a:graphicData>
            </a:graphic>
          </wp:anchor>
        </w:drawing>
      </w:r>
    </w:p>
    <w:p w14:paraId="101FB916" w14:textId="27F21328" w:rsidR="005B6B53" w:rsidRDefault="005B6B53">
      <w:pPr>
        <w:spacing w:line="240" w:lineRule="auto"/>
        <w:jc w:val="left"/>
      </w:pPr>
    </w:p>
    <w:p w14:paraId="63BDFD22" w14:textId="034F62F6" w:rsidR="005B6B53" w:rsidRDefault="005B6B53">
      <w:pPr>
        <w:spacing w:line="240" w:lineRule="auto"/>
        <w:jc w:val="left"/>
        <w:rPr>
          <w:rFonts w:eastAsia="Times New Roman"/>
          <w:snapToGrid w:val="0"/>
          <w:szCs w:val="22"/>
          <w:lang w:eastAsia="de-DE" w:bidi="en-US"/>
        </w:rPr>
      </w:pPr>
    </w:p>
    <w:p w14:paraId="09B2DF3A" w14:textId="22AF08F5" w:rsidR="00266EA8" w:rsidRDefault="00526C3E">
      <w:pPr>
        <w:spacing w:line="240" w:lineRule="auto"/>
        <w:jc w:val="left"/>
      </w:pPr>
      <w:r w:rsidRPr="00526C3E">
        <w:t xml:space="preserve"> </w:t>
      </w:r>
    </w:p>
    <w:p w14:paraId="3DF37809" w14:textId="16181EB2" w:rsidR="00266EA8" w:rsidRDefault="00266EA8">
      <w:pPr>
        <w:spacing w:line="240" w:lineRule="auto"/>
        <w:jc w:val="left"/>
      </w:pPr>
    </w:p>
    <w:p w14:paraId="35E8FB96" w14:textId="5DEFF627" w:rsidR="00266EA8" w:rsidRDefault="00266EA8">
      <w:pPr>
        <w:spacing w:line="240" w:lineRule="auto"/>
        <w:jc w:val="left"/>
      </w:pPr>
    </w:p>
    <w:p w14:paraId="25729DC0" w14:textId="1125A7DF" w:rsidR="00266EA8" w:rsidRDefault="00266EA8">
      <w:pPr>
        <w:spacing w:line="240" w:lineRule="auto"/>
        <w:jc w:val="left"/>
      </w:pPr>
    </w:p>
    <w:p w14:paraId="5297996E" w14:textId="4491799F" w:rsidR="00266EA8" w:rsidRDefault="00266EA8">
      <w:pPr>
        <w:spacing w:line="240" w:lineRule="auto"/>
        <w:jc w:val="left"/>
      </w:pPr>
    </w:p>
    <w:p w14:paraId="371F9505" w14:textId="1443F2B9" w:rsidR="00266EA8" w:rsidRDefault="00266EA8">
      <w:pPr>
        <w:spacing w:line="240" w:lineRule="auto"/>
        <w:jc w:val="left"/>
      </w:pPr>
    </w:p>
    <w:p w14:paraId="5C8D1E7F" w14:textId="7228A356" w:rsidR="00266EA8" w:rsidRDefault="00266EA8">
      <w:pPr>
        <w:spacing w:line="240" w:lineRule="auto"/>
        <w:jc w:val="left"/>
      </w:pPr>
    </w:p>
    <w:p w14:paraId="27E7025E" w14:textId="0DF0B882" w:rsidR="00266EA8" w:rsidRDefault="00266EA8">
      <w:pPr>
        <w:spacing w:line="240" w:lineRule="auto"/>
        <w:jc w:val="left"/>
      </w:pPr>
    </w:p>
    <w:p w14:paraId="2E6499FF" w14:textId="77777777" w:rsidR="00266EA8" w:rsidRDefault="00266EA8">
      <w:pPr>
        <w:spacing w:line="240" w:lineRule="auto"/>
        <w:jc w:val="left"/>
      </w:pPr>
    </w:p>
    <w:p w14:paraId="1860AEF5" w14:textId="04EE07A7" w:rsidR="00266EA8" w:rsidRDefault="00266EA8">
      <w:pPr>
        <w:spacing w:line="240" w:lineRule="auto"/>
        <w:jc w:val="left"/>
      </w:pPr>
    </w:p>
    <w:p w14:paraId="788B615D" w14:textId="77777777" w:rsidR="00266EA8" w:rsidRDefault="00266EA8">
      <w:pPr>
        <w:spacing w:line="240" w:lineRule="auto"/>
        <w:jc w:val="left"/>
      </w:pPr>
    </w:p>
    <w:p w14:paraId="393A031D" w14:textId="77777777" w:rsidR="00266EA8" w:rsidRDefault="00266EA8">
      <w:pPr>
        <w:spacing w:line="240" w:lineRule="auto"/>
        <w:jc w:val="left"/>
      </w:pPr>
    </w:p>
    <w:p w14:paraId="13D93F48" w14:textId="77777777" w:rsidR="00266EA8" w:rsidRDefault="00266EA8">
      <w:pPr>
        <w:spacing w:line="240" w:lineRule="auto"/>
        <w:jc w:val="left"/>
      </w:pPr>
    </w:p>
    <w:p w14:paraId="7B00EF0E" w14:textId="77777777" w:rsidR="00266EA8" w:rsidRDefault="00266EA8">
      <w:pPr>
        <w:spacing w:line="240" w:lineRule="auto"/>
        <w:jc w:val="left"/>
      </w:pPr>
    </w:p>
    <w:p w14:paraId="37D1CA32" w14:textId="77777777" w:rsidR="00266EA8" w:rsidRDefault="00266EA8">
      <w:pPr>
        <w:spacing w:line="240" w:lineRule="auto"/>
        <w:jc w:val="left"/>
      </w:pPr>
    </w:p>
    <w:p w14:paraId="2E8427FD" w14:textId="66F47CD2" w:rsidR="00266EA8" w:rsidRDefault="00266EA8">
      <w:pPr>
        <w:spacing w:line="240" w:lineRule="auto"/>
        <w:jc w:val="left"/>
      </w:pPr>
    </w:p>
    <w:p w14:paraId="11845A98" w14:textId="77777777" w:rsidR="00266EA8" w:rsidRDefault="00266EA8">
      <w:pPr>
        <w:spacing w:line="240" w:lineRule="auto"/>
        <w:jc w:val="left"/>
      </w:pPr>
    </w:p>
    <w:p w14:paraId="39406B93" w14:textId="77777777" w:rsidR="002415E2" w:rsidRDefault="002415E2">
      <w:pPr>
        <w:spacing w:line="240" w:lineRule="auto"/>
        <w:jc w:val="left"/>
      </w:pPr>
    </w:p>
    <w:p w14:paraId="66A062A5" w14:textId="77777777" w:rsidR="002415E2" w:rsidRDefault="002415E2" w:rsidP="001C611B">
      <w:pPr>
        <w:spacing w:line="240" w:lineRule="auto"/>
        <w:jc w:val="center"/>
        <w:rPr>
          <w:i/>
          <w:iCs/>
        </w:rPr>
      </w:pPr>
    </w:p>
    <w:p w14:paraId="2DAE5D8D" w14:textId="57CF01C8" w:rsidR="00526C3E" w:rsidRDefault="00266EA8" w:rsidP="001C611B">
      <w:pPr>
        <w:spacing w:line="240" w:lineRule="auto"/>
        <w:jc w:val="center"/>
      </w:pPr>
      <w:r>
        <w:rPr>
          <w:i/>
          <w:iCs/>
        </w:rPr>
        <w:t xml:space="preserve">Figure </w:t>
      </w:r>
      <w:r w:rsidR="00A413AD">
        <w:rPr>
          <w:i/>
          <w:iCs/>
        </w:rPr>
        <w:t>2</w:t>
      </w:r>
      <w:r>
        <w:rPr>
          <w:i/>
          <w:iCs/>
        </w:rPr>
        <w:t xml:space="preserve">: </w:t>
      </w:r>
      <w:r w:rsidR="002B6A58">
        <w:rPr>
          <w:i/>
          <w:iCs/>
        </w:rPr>
        <w:t xml:space="preserve">Illustration of the </w:t>
      </w:r>
      <w:proofErr w:type="spellStart"/>
      <w:r w:rsidR="002B6A58">
        <w:rPr>
          <w:i/>
          <w:iCs/>
        </w:rPr>
        <w:t>circasemiseptan</w:t>
      </w:r>
      <w:proofErr w:type="spellEnd"/>
      <w:r w:rsidR="002B6A58">
        <w:rPr>
          <w:i/>
          <w:iCs/>
        </w:rPr>
        <w:t xml:space="preserve"> periodicity of one of the SIT patients of the prospective sample. Above, the complete time series of the patient tinnitus </w:t>
      </w:r>
      <w:r w:rsidR="0037104F">
        <w:rPr>
          <w:i/>
          <w:iCs/>
        </w:rPr>
        <w:t>loudness</w:t>
      </w:r>
      <w:r w:rsidR="002B6A58">
        <w:rPr>
          <w:i/>
          <w:iCs/>
        </w:rPr>
        <w:t xml:space="preserve"> levels, grey rectangles represent </w:t>
      </w:r>
      <w:r w:rsidR="002415E2">
        <w:rPr>
          <w:i/>
          <w:iCs/>
        </w:rPr>
        <w:t>when the patient declared he/she was asleep</w:t>
      </w:r>
      <w:r w:rsidR="002B6A58">
        <w:rPr>
          <w:i/>
          <w:iCs/>
        </w:rPr>
        <w:t>. Below</w:t>
      </w:r>
      <w:r w:rsidR="002415E2">
        <w:rPr>
          <w:i/>
          <w:iCs/>
        </w:rPr>
        <w:t>,</w:t>
      </w:r>
      <w:r w:rsidR="002A698B">
        <w:rPr>
          <w:i/>
          <w:iCs/>
        </w:rPr>
        <w:t xml:space="preserve"> the associated</w:t>
      </w:r>
      <w:r w:rsidR="002415E2">
        <w:rPr>
          <w:i/>
          <w:iCs/>
        </w:rPr>
        <w:t xml:space="preserve"> </w:t>
      </w:r>
      <w:r w:rsidR="002B6A58">
        <w:rPr>
          <w:i/>
          <w:iCs/>
        </w:rPr>
        <w:t>Lomb-</w:t>
      </w:r>
      <w:proofErr w:type="spellStart"/>
      <w:r w:rsidR="002B6A58">
        <w:rPr>
          <w:i/>
          <w:iCs/>
        </w:rPr>
        <w:t>Scargle</w:t>
      </w:r>
      <w:proofErr w:type="spellEnd"/>
      <w:r w:rsidR="002B6A58">
        <w:rPr>
          <w:i/>
          <w:iCs/>
        </w:rPr>
        <w:t xml:space="preserve"> periodogram on the test </w:t>
      </w:r>
      <w:r w:rsidR="002415E2">
        <w:rPr>
          <w:i/>
          <w:iCs/>
        </w:rPr>
        <w:t xml:space="preserve">and control </w:t>
      </w:r>
      <w:r w:rsidR="002B6A58">
        <w:rPr>
          <w:i/>
          <w:iCs/>
        </w:rPr>
        <w:t>frequency band</w:t>
      </w:r>
      <w:r w:rsidR="002415E2">
        <w:rPr>
          <w:i/>
          <w:iCs/>
        </w:rPr>
        <w:t>s</w:t>
      </w:r>
      <w:r w:rsidR="002B6A58">
        <w:rPr>
          <w:i/>
          <w:iCs/>
        </w:rPr>
        <w:t xml:space="preserve">. </w:t>
      </w:r>
      <w:r w:rsidR="002415E2" w:rsidRPr="002415E2">
        <w:rPr>
          <w:i/>
          <w:iCs/>
        </w:rPr>
        <w:t xml:space="preserve">Orange horizontal line presents the FAP level threshold for a significative peak. In the case of the present patient, </w:t>
      </w:r>
      <w:r w:rsidR="002415E2">
        <w:rPr>
          <w:i/>
          <w:iCs/>
        </w:rPr>
        <w:t>one</w:t>
      </w:r>
      <w:r w:rsidR="002415E2" w:rsidRPr="002415E2">
        <w:rPr>
          <w:i/>
          <w:iCs/>
        </w:rPr>
        <w:t xml:space="preserve"> significative</w:t>
      </w:r>
      <w:r w:rsidR="002415E2">
        <w:rPr>
          <w:i/>
          <w:iCs/>
        </w:rPr>
        <w:t xml:space="preserve"> frequency</w:t>
      </w:r>
      <w:r w:rsidR="002415E2" w:rsidRPr="002415E2">
        <w:rPr>
          <w:i/>
          <w:iCs/>
        </w:rPr>
        <w:t xml:space="preserve"> peak app</w:t>
      </w:r>
      <w:r w:rsidR="002415E2">
        <w:rPr>
          <w:i/>
          <w:iCs/>
        </w:rPr>
        <w:t xml:space="preserve">ears, corresponding to a </w:t>
      </w:r>
      <w:r w:rsidR="002415E2" w:rsidRPr="002415E2">
        <w:rPr>
          <w:i/>
          <w:iCs/>
        </w:rPr>
        <w:t xml:space="preserve">period of </w:t>
      </w:r>
      <w:r w:rsidR="002415E2">
        <w:rPr>
          <w:i/>
          <w:iCs/>
        </w:rPr>
        <w:t>3</w:t>
      </w:r>
      <w:r w:rsidR="002415E2" w:rsidRPr="002415E2">
        <w:rPr>
          <w:i/>
          <w:iCs/>
        </w:rPr>
        <w:t>.</w:t>
      </w:r>
      <w:r w:rsidR="002415E2">
        <w:rPr>
          <w:i/>
          <w:iCs/>
        </w:rPr>
        <w:t>67</w:t>
      </w:r>
      <w:r w:rsidR="002415E2" w:rsidRPr="002415E2">
        <w:rPr>
          <w:i/>
          <w:iCs/>
        </w:rPr>
        <w:t xml:space="preserve"> days (frequency 0.</w:t>
      </w:r>
      <w:r w:rsidR="002415E2">
        <w:rPr>
          <w:i/>
          <w:iCs/>
        </w:rPr>
        <w:t>27</w:t>
      </w:r>
      <w:r w:rsidR="002415E2" w:rsidRPr="002415E2">
        <w:rPr>
          <w:i/>
          <w:iCs/>
        </w:rPr>
        <w:t xml:space="preserve"> days -1)</w:t>
      </w:r>
      <w:r w:rsidR="002415E2">
        <w:rPr>
          <w:i/>
          <w:iCs/>
        </w:rPr>
        <w:t>.</w:t>
      </w:r>
      <w:r w:rsidR="00526C3E">
        <w:br w:type="page"/>
      </w:r>
    </w:p>
    <w:tbl>
      <w:tblPr>
        <w:tblW w:w="10741" w:type="dxa"/>
        <w:tblCellMar>
          <w:left w:w="70" w:type="dxa"/>
          <w:right w:w="70" w:type="dxa"/>
        </w:tblCellMar>
        <w:tblLook w:val="04A0" w:firstRow="1" w:lastRow="0" w:firstColumn="1" w:lastColumn="0" w:noHBand="0" w:noVBand="1"/>
      </w:tblPr>
      <w:tblGrid>
        <w:gridCol w:w="380"/>
        <w:gridCol w:w="2881"/>
        <w:gridCol w:w="1417"/>
        <w:gridCol w:w="1275"/>
        <w:gridCol w:w="1276"/>
        <w:gridCol w:w="1276"/>
        <w:gridCol w:w="1109"/>
        <w:gridCol w:w="734"/>
        <w:gridCol w:w="33"/>
        <w:gridCol w:w="327"/>
        <w:gridCol w:w="33"/>
      </w:tblGrid>
      <w:tr w:rsidR="0074040F" w:rsidRPr="0074040F" w14:paraId="4A328E89"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7F7D1D65" w14:textId="77777777" w:rsidR="0074040F" w:rsidRPr="009277D5" w:rsidRDefault="0074040F" w:rsidP="0074040F">
            <w:pPr>
              <w:spacing w:line="240" w:lineRule="auto"/>
              <w:jc w:val="left"/>
              <w:rPr>
                <w:rFonts w:ascii="Calibri" w:eastAsia="Times New Roman" w:hAnsi="Calibri" w:cs="Calibri"/>
                <w:sz w:val="22"/>
                <w:szCs w:val="22"/>
                <w:lang w:eastAsia="fr-FR"/>
              </w:rPr>
            </w:pPr>
            <w:r w:rsidRPr="009277D5">
              <w:rPr>
                <w:rFonts w:ascii="Calibri" w:eastAsia="Times New Roman" w:hAnsi="Calibri" w:cs="Calibri"/>
                <w:sz w:val="22"/>
                <w:szCs w:val="22"/>
                <w:lang w:eastAsia="fr-FR"/>
              </w:rPr>
              <w:lastRenderedPageBreak/>
              <w:t> </w:t>
            </w:r>
          </w:p>
        </w:tc>
        <w:tc>
          <w:tcPr>
            <w:tcW w:w="2881" w:type="dxa"/>
            <w:tcBorders>
              <w:top w:val="nil"/>
              <w:left w:val="nil"/>
              <w:bottom w:val="nil"/>
              <w:right w:val="nil"/>
            </w:tcBorders>
            <w:shd w:val="clear" w:color="000000" w:fill="FFFFFF"/>
            <w:noWrap/>
            <w:vAlign w:val="bottom"/>
            <w:hideMark/>
          </w:tcPr>
          <w:p w14:paraId="7DDDB69B" w14:textId="77777777" w:rsidR="0074040F" w:rsidRPr="009277D5" w:rsidRDefault="0074040F" w:rsidP="0074040F">
            <w:pPr>
              <w:spacing w:line="240" w:lineRule="auto"/>
              <w:jc w:val="left"/>
              <w:rPr>
                <w:rFonts w:ascii="Calibri" w:eastAsia="Times New Roman" w:hAnsi="Calibri" w:cs="Calibri"/>
                <w:sz w:val="22"/>
                <w:szCs w:val="22"/>
                <w:lang w:eastAsia="fr-FR"/>
              </w:rPr>
            </w:pPr>
            <w:r w:rsidRPr="009277D5">
              <w:rPr>
                <w:rFonts w:ascii="Calibri" w:eastAsia="Times New Roman" w:hAnsi="Calibri" w:cs="Calibri"/>
                <w:sz w:val="22"/>
                <w:szCs w:val="22"/>
                <w:lang w:eastAsia="fr-FR"/>
              </w:rPr>
              <w:t> </w:t>
            </w:r>
          </w:p>
        </w:tc>
        <w:tc>
          <w:tcPr>
            <w:tcW w:w="1417" w:type="dxa"/>
            <w:tcBorders>
              <w:top w:val="nil"/>
              <w:left w:val="nil"/>
              <w:bottom w:val="nil"/>
              <w:right w:val="nil"/>
            </w:tcBorders>
            <w:shd w:val="clear" w:color="000000" w:fill="FFFFFF"/>
            <w:noWrap/>
            <w:vAlign w:val="bottom"/>
            <w:hideMark/>
          </w:tcPr>
          <w:p w14:paraId="3DB34F85" w14:textId="77777777" w:rsidR="0074040F" w:rsidRPr="009277D5" w:rsidRDefault="0074040F" w:rsidP="0074040F">
            <w:pPr>
              <w:spacing w:line="240" w:lineRule="auto"/>
              <w:jc w:val="left"/>
              <w:rPr>
                <w:rFonts w:ascii="Calibri" w:eastAsia="Times New Roman" w:hAnsi="Calibri" w:cs="Calibri"/>
                <w:sz w:val="22"/>
                <w:szCs w:val="22"/>
                <w:lang w:eastAsia="fr-FR"/>
              </w:rPr>
            </w:pPr>
            <w:r w:rsidRPr="009277D5">
              <w:rPr>
                <w:rFonts w:ascii="Calibri" w:eastAsia="Times New Roman" w:hAnsi="Calibri" w:cs="Calibri"/>
                <w:sz w:val="22"/>
                <w:szCs w:val="22"/>
                <w:lang w:eastAsia="fr-FR"/>
              </w:rPr>
              <w:t> </w:t>
            </w:r>
          </w:p>
        </w:tc>
        <w:tc>
          <w:tcPr>
            <w:tcW w:w="1275" w:type="dxa"/>
            <w:tcBorders>
              <w:top w:val="nil"/>
              <w:left w:val="nil"/>
              <w:bottom w:val="nil"/>
              <w:right w:val="nil"/>
            </w:tcBorders>
            <w:shd w:val="clear" w:color="000000" w:fill="FFFFFF"/>
            <w:noWrap/>
            <w:vAlign w:val="bottom"/>
            <w:hideMark/>
          </w:tcPr>
          <w:p w14:paraId="22FE7ADC" w14:textId="77777777" w:rsidR="0074040F" w:rsidRPr="009277D5" w:rsidRDefault="0074040F" w:rsidP="0074040F">
            <w:pPr>
              <w:spacing w:line="240" w:lineRule="auto"/>
              <w:jc w:val="left"/>
              <w:rPr>
                <w:rFonts w:ascii="Calibri" w:eastAsia="Times New Roman" w:hAnsi="Calibri" w:cs="Calibri"/>
                <w:sz w:val="22"/>
                <w:szCs w:val="22"/>
                <w:lang w:eastAsia="fr-FR"/>
              </w:rPr>
            </w:pPr>
            <w:r w:rsidRPr="009277D5">
              <w:rPr>
                <w:rFonts w:ascii="Calibri" w:eastAsia="Times New Roman" w:hAnsi="Calibri" w:cs="Calibri"/>
                <w:sz w:val="22"/>
                <w:szCs w:val="22"/>
                <w:lang w:eastAsia="fr-FR"/>
              </w:rPr>
              <w:t> </w:t>
            </w:r>
          </w:p>
        </w:tc>
        <w:tc>
          <w:tcPr>
            <w:tcW w:w="1276" w:type="dxa"/>
            <w:tcBorders>
              <w:top w:val="nil"/>
              <w:left w:val="nil"/>
              <w:bottom w:val="nil"/>
              <w:right w:val="nil"/>
            </w:tcBorders>
            <w:shd w:val="clear" w:color="000000" w:fill="FFFFFF"/>
            <w:noWrap/>
            <w:vAlign w:val="bottom"/>
            <w:hideMark/>
          </w:tcPr>
          <w:p w14:paraId="17BBFFB9" w14:textId="77777777" w:rsidR="0074040F" w:rsidRPr="009277D5" w:rsidRDefault="0074040F" w:rsidP="0074040F">
            <w:pPr>
              <w:spacing w:line="240" w:lineRule="auto"/>
              <w:jc w:val="left"/>
              <w:rPr>
                <w:rFonts w:ascii="Calibri" w:eastAsia="Times New Roman" w:hAnsi="Calibri" w:cs="Calibri"/>
                <w:sz w:val="22"/>
                <w:szCs w:val="22"/>
                <w:lang w:eastAsia="fr-FR"/>
              </w:rPr>
            </w:pPr>
            <w:r w:rsidRPr="009277D5">
              <w:rPr>
                <w:rFonts w:ascii="Calibri" w:eastAsia="Times New Roman" w:hAnsi="Calibri" w:cs="Calibri"/>
                <w:sz w:val="22"/>
                <w:szCs w:val="22"/>
                <w:lang w:eastAsia="fr-FR"/>
              </w:rPr>
              <w:t> </w:t>
            </w:r>
          </w:p>
        </w:tc>
        <w:tc>
          <w:tcPr>
            <w:tcW w:w="1276" w:type="dxa"/>
            <w:tcBorders>
              <w:top w:val="nil"/>
              <w:left w:val="nil"/>
              <w:bottom w:val="nil"/>
              <w:right w:val="nil"/>
            </w:tcBorders>
            <w:shd w:val="clear" w:color="000000" w:fill="FFFFFF"/>
            <w:noWrap/>
            <w:vAlign w:val="bottom"/>
            <w:hideMark/>
          </w:tcPr>
          <w:p w14:paraId="224E1FB8" w14:textId="77777777" w:rsidR="0074040F" w:rsidRPr="009277D5" w:rsidRDefault="0074040F" w:rsidP="0074040F">
            <w:pPr>
              <w:spacing w:line="240" w:lineRule="auto"/>
              <w:jc w:val="left"/>
              <w:rPr>
                <w:rFonts w:ascii="Calibri" w:eastAsia="Times New Roman" w:hAnsi="Calibri" w:cs="Calibri"/>
                <w:sz w:val="22"/>
                <w:szCs w:val="22"/>
                <w:lang w:eastAsia="fr-FR"/>
              </w:rPr>
            </w:pPr>
            <w:r w:rsidRPr="009277D5">
              <w:rPr>
                <w:rFonts w:ascii="Calibri" w:eastAsia="Times New Roman" w:hAnsi="Calibri" w:cs="Calibri"/>
                <w:sz w:val="22"/>
                <w:szCs w:val="22"/>
                <w:lang w:eastAsia="fr-FR"/>
              </w:rPr>
              <w:t> </w:t>
            </w:r>
          </w:p>
        </w:tc>
        <w:tc>
          <w:tcPr>
            <w:tcW w:w="1109" w:type="dxa"/>
            <w:tcBorders>
              <w:top w:val="nil"/>
              <w:left w:val="nil"/>
              <w:bottom w:val="nil"/>
              <w:right w:val="nil"/>
            </w:tcBorders>
            <w:shd w:val="clear" w:color="000000" w:fill="FFFFFF"/>
            <w:noWrap/>
            <w:vAlign w:val="bottom"/>
            <w:hideMark/>
          </w:tcPr>
          <w:p w14:paraId="2A23A292" w14:textId="77777777" w:rsidR="0074040F" w:rsidRPr="009277D5" w:rsidRDefault="0074040F" w:rsidP="0074040F">
            <w:pPr>
              <w:spacing w:line="240" w:lineRule="auto"/>
              <w:jc w:val="left"/>
              <w:rPr>
                <w:rFonts w:ascii="Calibri" w:eastAsia="Times New Roman" w:hAnsi="Calibri" w:cs="Calibri"/>
                <w:sz w:val="22"/>
                <w:szCs w:val="22"/>
                <w:lang w:eastAsia="fr-FR"/>
              </w:rPr>
            </w:pPr>
            <w:r w:rsidRPr="009277D5">
              <w:rPr>
                <w:rFonts w:ascii="Calibri" w:eastAsia="Times New Roman" w:hAnsi="Calibri" w:cs="Calibri"/>
                <w:sz w:val="22"/>
                <w:szCs w:val="22"/>
                <w:lang w:eastAsia="fr-FR"/>
              </w:rPr>
              <w:t> </w:t>
            </w:r>
          </w:p>
        </w:tc>
        <w:tc>
          <w:tcPr>
            <w:tcW w:w="734" w:type="dxa"/>
            <w:tcBorders>
              <w:top w:val="nil"/>
              <w:left w:val="nil"/>
              <w:bottom w:val="nil"/>
              <w:right w:val="nil"/>
            </w:tcBorders>
            <w:shd w:val="clear" w:color="000000" w:fill="FFFFFF"/>
            <w:noWrap/>
            <w:vAlign w:val="bottom"/>
            <w:hideMark/>
          </w:tcPr>
          <w:p w14:paraId="342094E1" w14:textId="77777777" w:rsidR="0074040F" w:rsidRPr="009277D5" w:rsidRDefault="0074040F" w:rsidP="0074040F">
            <w:pPr>
              <w:spacing w:line="240" w:lineRule="auto"/>
              <w:jc w:val="left"/>
              <w:rPr>
                <w:rFonts w:ascii="Calibri" w:eastAsia="Times New Roman" w:hAnsi="Calibri" w:cs="Calibri"/>
                <w:sz w:val="22"/>
                <w:szCs w:val="22"/>
                <w:lang w:eastAsia="fr-FR"/>
              </w:rPr>
            </w:pPr>
            <w:r w:rsidRPr="009277D5">
              <w:rPr>
                <w:rFonts w:ascii="Calibri" w:eastAsia="Times New Roman" w:hAnsi="Calibri" w:cs="Calibri"/>
                <w:sz w:val="22"/>
                <w:szCs w:val="22"/>
                <w:lang w:eastAsia="fr-FR"/>
              </w:rPr>
              <w:t> </w:t>
            </w:r>
          </w:p>
        </w:tc>
        <w:tc>
          <w:tcPr>
            <w:tcW w:w="360" w:type="dxa"/>
            <w:gridSpan w:val="2"/>
            <w:tcBorders>
              <w:top w:val="nil"/>
              <w:left w:val="nil"/>
              <w:bottom w:val="nil"/>
              <w:right w:val="nil"/>
            </w:tcBorders>
            <w:shd w:val="clear" w:color="auto" w:fill="auto"/>
            <w:noWrap/>
            <w:vAlign w:val="bottom"/>
            <w:hideMark/>
          </w:tcPr>
          <w:p w14:paraId="60FC4D69" w14:textId="77777777" w:rsidR="0074040F" w:rsidRPr="009277D5" w:rsidRDefault="0074040F" w:rsidP="0074040F">
            <w:pPr>
              <w:spacing w:line="240" w:lineRule="auto"/>
              <w:jc w:val="left"/>
              <w:rPr>
                <w:rFonts w:ascii="Calibri" w:eastAsia="Times New Roman" w:hAnsi="Calibri" w:cs="Calibri"/>
                <w:sz w:val="22"/>
                <w:szCs w:val="22"/>
                <w:lang w:eastAsia="fr-FR"/>
              </w:rPr>
            </w:pPr>
          </w:p>
        </w:tc>
      </w:tr>
      <w:tr w:rsidR="00963DC0" w:rsidRPr="0074040F" w14:paraId="60DD625E" w14:textId="77777777" w:rsidTr="00963DC0">
        <w:trPr>
          <w:trHeight w:val="373"/>
        </w:trPr>
        <w:tc>
          <w:tcPr>
            <w:tcW w:w="380" w:type="dxa"/>
            <w:tcBorders>
              <w:top w:val="nil"/>
              <w:left w:val="nil"/>
              <w:bottom w:val="nil"/>
              <w:right w:val="nil"/>
            </w:tcBorders>
            <w:shd w:val="clear" w:color="000000" w:fill="FFFFFF"/>
            <w:noWrap/>
            <w:vAlign w:val="bottom"/>
            <w:hideMark/>
          </w:tcPr>
          <w:p w14:paraId="1092EBFF" w14:textId="77777777" w:rsidR="0074040F" w:rsidRPr="009277D5" w:rsidRDefault="0074040F" w:rsidP="0074040F">
            <w:pPr>
              <w:spacing w:line="240" w:lineRule="auto"/>
              <w:jc w:val="left"/>
              <w:rPr>
                <w:rFonts w:ascii="Calibri" w:eastAsia="Times New Roman" w:hAnsi="Calibri" w:cs="Calibri"/>
                <w:sz w:val="22"/>
                <w:szCs w:val="22"/>
                <w:lang w:eastAsia="fr-FR"/>
              </w:rPr>
            </w:pPr>
            <w:r w:rsidRPr="009277D5">
              <w:rPr>
                <w:rFonts w:ascii="Calibri" w:eastAsia="Times New Roman" w:hAnsi="Calibri" w:cs="Calibri"/>
                <w:sz w:val="22"/>
                <w:szCs w:val="22"/>
                <w:lang w:eastAsia="fr-FR"/>
              </w:rPr>
              <w:t> </w:t>
            </w:r>
          </w:p>
        </w:tc>
        <w:tc>
          <w:tcPr>
            <w:tcW w:w="10001" w:type="dxa"/>
            <w:gridSpan w:val="8"/>
            <w:tcBorders>
              <w:top w:val="nil"/>
              <w:left w:val="nil"/>
              <w:bottom w:val="single" w:sz="4" w:space="0" w:color="auto"/>
              <w:right w:val="nil"/>
            </w:tcBorders>
            <w:shd w:val="clear" w:color="000000" w:fill="FFFFFF"/>
            <w:vAlign w:val="bottom"/>
            <w:hideMark/>
          </w:tcPr>
          <w:p w14:paraId="6F746163" w14:textId="3B844A3F" w:rsidR="0074040F" w:rsidRPr="008C127F" w:rsidRDefault="0074040F" w:rsidP="0074040F">
            <w:pPr>
              <w:spacing w:line="240" w:lineRule="auto"/>
              <w:jc w:val="center"/>
              <w:rPr>
                <w:rFonts w:ascii="Calibri" w:eastAsia="Times New Roman" w:hAnsi="Calibri" w:cs="Calibri"/>
                <w:sz w:val="28"/>
                <w:szCs w:val="28"/>
                <w:lang w:eastAsia="fr-FR"/>
              </w:rPr>
            </w:pPr>
            <w:r w:rsidRPr="008C127F">
              <w:rPr>
                <w:rFonts w:ascii="Calibri" w:eastAsia="Times New Roman" w:hAnsi="Calibri" w:cs="Calibri"/>
                <w:sz w:val="28"/>
                <w:szCs w:val="28"/>
                <w:lang w:eastAsia="fr-FR"/>
              </w:rPr>
              <w:t xml:space="preserve">Table 1, </w:t>
            </w:r>
            <w:r w:rsidR="00752FE1" w:rsidRPr="008C127F">
              <w:rPr>
                <w:rFonts w:ascii="Calibri" w:eastAsia="Times New Roman" w:hAnsi="Calibri" w:cs="Calibri"/>
                <w:sz w:val="28"/>
                <w:szCs w:val="28"/>
                <w:lang w:eastAsia="fr-FR"/>
              </w:rPr>
              <w:t>No significant differences in s</w:t>
            </w:r>
            <w:r w:rsidRPr="008C127F">
              <w:rPr>
                <w:rFonts w:ascii="Calibri" w:eastAsia="Times New Roman" w:hAnsi="Calibri" w:cs="Calibri"/>
                <w:sz w:val="28"/>
                <w:szCs w:val="28"/>
                <w:lang w:eastAsia="fr-FR"/>
              </w:rPr>
              <w:t>ample characteristics comparison</w:t>
            </w:r>
          </w:p>
        </w:tc>
        <w:tc>
          <w:tcPr>
            <w:tcW w:w="360" w:type="dxa"/>
            <w:gridSpan w:val="2"/>
            <w:tcBorders>
              <w:top w:val="nil"/>
              <w:left w:val="nil"/>
              <w:bottom w:val="nil"/>
              <w:right w:val="nil"/>
            </w:tcBorders>
            <w:shd w:val="clear" w:color="000000" w:fill="FFFFFF"/>
            <w:noWrap/>
            <w:vAlign w:val="bottom"/>
            <w:hideMark/>
          </w:tcPr>
          <w:p w14:paraId="5EC9054E" w14:textId="77777777" w:rsidR="0074040F" w:rsidRPr="008C127F" w:rsidRDefault="0074040F" w:rsidP="0074040F">
            <w:pPr>
              <w:spacing w:line="240" w:lineRule="auto"/>
              <w:jc w:val="left"/>
              <w:rPr>
                <w:rFonts w:ascii="Calibri" w:eastAsia="Times New Roman" w:hAnsi="Calibri" w:cs="Calibri"/>
                <w:sz w:val="22"/>
                <w:szCs w:val="22"/>
                <w:lang w:eastAsia="fr-FR"/>
              </w:rPr>
            </w:pPr>
            <w:r w:rsidRPr="008C127F">
              <w:rPr>
                <w:rFonts w:ascii="Calibri" w:eastAsia="Times New Roman" w:hAnsi="Calibri" w:cs="Calibri"/>
                <w:sz w:val="22"/>
                <w:szCs w:val="22"/>
                <w:lang w:eastAsia="fr-FR"/>
              </w:rPr>
              <w:t> </w:t>
            </w:r>
          </w:p>
        </w:tc>
      </w:tr>
      <w:tr w:rsidR="0074040F" w:rsidRPr="0074040F" w14:paraId="4334769F" w14:textId="77777777" w:rsidTr="00963DC0">
        <w:trPr>
          <w:gridAfter w:val="1"/>
          <w:wAfter w:w="33" w:type="dxa"/>
          <w:trHeight w:val="650"/>
        </w:trPr>
        <w:tc>
          <w:tcPr>
            <w:tcW w:w="380" w:type="dxa"/>
            <w:tcBorders>
              <w:top w:val="nil"/>
              <w:left w:val="nil"/>
              <w:bottom w:val="nil"/>
              <w:right w:val="single" w:sz="4" w:space="0" w:color="auto"/>
            </w:tcBorders>
            <w:shd w:val="clear" w:color="000000" w:fill="FFFFFF"/>
            <w:noWrap/>
            <w:vAlign w:val="bottom"/>
            <w:hideMark/>
          </w:tcPr>
          <w:p w14:paraId="2813929B" w14:textId="77777777" w:rsidR="0074040F" w:rsidRPr="008C127F" w:rsidRDefault="0074040F" w:rsidP="0074040F">
            <w:pPr>
              <w:spacing w:line="240" w:lineRule="auto"/>
              <w:jc w:val="left"/>
              <w:rPr>
                <w:rFonts w:ascii="Calibri" w:eastAsia="Times New Roman" w:hAnsi="Calibri" w:cs="Calibri"/>
                <w:sz w:val="22"/>
                <w:szCs w:val="22"/>
                <w:lang w:eastAsia="fr-FR"/>
              </w:rPr>
            </w:pPr>
            <w:r w:rsidRPr="008C127F">
              <w:rPr>
                <w:rFonts w:ascii="Calibri" w:eastAsia="Times New Roman" w:hAnsi="Calibri" w:cs="Calibri"/>
                <w:sz w:val="22"/>
                <w:szCs w:val="22"/>
                <w:lang w:eastAsia="fr-FR"/>
              </w:rPr>
              <w:t> </w:t>
            </w:r>
          </w:p>
        </w:tc>
        <w:tc>
          <w:tcPr>
            <w:tcW w:w="2881" w:type="dxa"/>
            <w:tcBorders>
              <w:top w:val="nil"/>
              <w:left w:val="nil"/>
              <w:bottom w:val="single" w:sz="8" w:space="0" w:color="auto"/>
              <w:right w:val="nil"/>
            </w:tcBorders>
            <w:shd w:val="clear" w:color="000000" w:fill="D9D9D9"/>
            <w:vAlign w:val="bottom"/>
            <w:hideMark/>
          </w:tcPr>
          <w:p w14:paraId="11EC11B6" w14:textId="77777777" w:rsidR="0074040F" w:rsidRPr="008C127F" w:rsidRDefault="0074040F" w:rsidP="0074040F">
            <w:pPr>
              <w:spacing w:line="240" w:lineRule="auto"/>
              <w:jc w:val="center"/>
              <w:rPr>
                <w:rFonts w:ascii="Calibri" w:eastAsia="Times New Roman" w:hAnsi="Calibri" w:cs="Calibri"/>
                <w:sz w:val="22"/>
                <w:szCs w:val="22"/>
                <w:lang w:eastAsia="fr-FR"/>
              </w:rPr>
            </w:pPr>
            <w:r w:rsidRPr="008C127F">
              <w:rPr>
                <w:rFonts w:ascii="Calibri" w:eastAsia="Times New Roman" w:hAnsi="Calibri" w:cs="Calibri"/>
                <w:sz w:val="22"/>
                <w:szCs w:val="22"/>
                <w:lang w:eastAsia="fr-FR"/>
              </w:rPr>
              <w:t> </w:t>
            </w:r>
          </w:p>
        </w:tc>
        <w:tc>
          <w:tcPr>
            <w:tcW w:w="1417" w:type="dxa"/>
            <w:tcBorders>
              <w:top w:val="nil"/>
              <w:left w:val="single" w:sz="4" w:space="0" w:color="auto"/>
              <w:bottom w:val="single" w:sz="8" w:space="0" w:color="auto"/>
              <w:right w:val="nil"/>
            </w:tcBorders>
            <w:shd w:val="clear" w:color="000000" w:fill="D9D9D9"/>
            <w:vAlign w:val="center"/>
            <w:hideMark/>
          </w:tcPr>
          <w:p w14:paraId="28703EF2" w14:textId="77777777" w:rsidR="0074040F" w:rsidRPr="0074040F" w:rsidRDefault="0074040F" w:rsidP="0074040F">
            <w:pPr>
              <w:spacing w:line="240" w:lineRule="auto"/>
              <w:jc w:val="center"/>
              <w:rPr>
                <w:rFonts w:ascii="Calibri" w:eastAsia="Times New Roman" w:hAnsi="Calibri" w:cs="Calibri"/>
                <w:b/>
                <w:bCs/>
                <w:sz w:val="22"/>
                <w:szCs w:val="22"/>
                <w:lang w:val="fr-FR" w:eastAsia="fr-FR"/>
              </w:rPr>
            </w:pPr>
            <w:r w:rsidRPr="0074040F">
              <w:rPr>
                <w:rFonts w:ascii="Calibri" w:eastAsia="Times New Roman" w:hAnsi="Calibri" w:cs="Calibri"/>
                <w:b/>
                <w:bCs/>
                <w:sz w:val="22"/>
                <w:szCs w:val="22"/>
                <w:lang w:val="fr-FR" w:eastAsia="fr-FR"/>
              </w:rPr>
              <w:t xml:space="preserve">Prospective </w:t>
            </w:r>
            <w:proofErr w:type="spellStart"/>
            <w:r w:rsidRPr="0074040F">
              <w:rPr>
                <w:rFonts w:ascii="Calibri" w:eastAsia="Times New Roman" w:hAnsi="Calibri" w:cs="Calibri"/>
                <w:b/>
                <w:bCs/>
                <w:sz w:val="22"/>
                <w:szCs w:val="22"/>
                <w:lang w:val="fr-FR" w:eastAsia="fr-FR"/>
              </w:rPr>
              <w:t>sample</w:t>
            </w:r>
            <w:proofErr w:type="spellEnd"/>
            <w:r w:rsidRPr="0074040F">
              <w:rPr>
                <w:rFonts w:ascii="Calibri" w:eastAsia="Times New Roman" w:hAnsi="Calibri" w:cs="Calibri"/>
                <w:b/>
                <w:bCs/>
                <w:sz w:val="22"/>
                <w:szCs w:val="22"/>
                <w:lang w:val="fr-FR" w:eastAsia="fr-FR"/>
              </w:rPr>
              <w:t xml:space="preserve"> (N=17)</w:t>
            </w:r>
          </w:p>
        </w:tc>
        <w:tc>
          <w:tcPr>
            <w:tcW w:w="1275" w:type="dxa"/>
            <w:tcBorders>
              <w:top w:val="nil"/>
              <w:left w:val="single" w:sz="4" w:space="0" w:color="auto"/>
              <w:bottom w:val="single" w:sz="8" w:space="0" w:color="auto"/>
              <w:right w:val="nil"/>
            </w:tcBorders>
            <w:shd w:val="clear" w:color="000000" w:fill="D9D9D9"/>
            <w:vAlign w:val="center"/>
            <w:hideMark/>
          </w:tcPr>
          <w:p w14:paraId="752B9CDB" w14:textId="77777777" w:rsidR="0074040F" w:rsidRPr="0074040F" w:rsidRDefault="0074040F" w:rsidP="0074040F">
            <w:pPr>
              <w:spacing w:line="240" w:lineRule="auto"/>
              <w:jc w:val="center"/>
              <w:rPr>
                <w:rFonts w:ascii="Calibri" w:eastAsia="Times New Roman" w:hAnsi="Calibri" w:cs="Calibri"/>
                <w:b/>
                <w:bCs/>
                <w:sz w:val="22"/>
                <w:szCs w:val="22"/>
                <w:lang w:val="fr-FR" w:eastAsia="fr-FR"/>
              </w:rPr>
            </w:pPr>
            <w:r w:rsidRPr="0074040F">
              <w:rPr>
                <w:rFonts w:ascii="Calibri" w:eastAsia="Times New Roman" w:hAnsi="Calibri" w:cs="Calibri"/>
                <w:b/>
                <w:bCs/>
                <w:sz w:val="22"/>
                <w:szCs w:val="22"/>
                <w:lang w:val="fr-FR" w:eastAsia="fr-FR"/>
              </w:rPr>
              <w:t xml:space="preserve">RSIT </w:t>
            </w:r>
            <w:proofErr w:type="spellStart"/>
            <w:r w:rsidRPr="0074040F">
              <w:rPr>
                <w:rFonts w:ascii="Calibri" w:eastAsia="Times New Roman" w:hAnsi="Calibri" w:cs="Calibri"/>
                <w:b/>
                <w:bCs/>
                <w:sz w:val="22"/>
                <w:szCs w:val="22"/>
                <w:lang w:val="fr-FR" w:eastAsia="fr-FR"/>
              </w:rPr>
              <w:t>sample</w:t>
            </w:r>
            <w:proofErr w:type="spellEnd"/>
            <w:r w:rsidRPr="0074040F">
              <w:rPr>
                <w:rFonts w:ascii="Calibri" w:eastAsia="Times New Roman" w:hAnsi="Calibri" w:cs="Calibri"/>
                <w:b/>
                <w:bCs/>
                <w:sz w:val="22"/>
                <w:szCs w:val="22"/>
                <w:lang w:val="fr-FR" w:eastAsia="fr-FR"/>
              </w:rPr>
              <w:t xml:space="preserve"> (N=17)</w:t>
            </w:r>
          </w:p>
        </w:tc>
        <w:tc>
          <w:tcPr>
            <w:tcW w:w="1276" w:type="dxa"/>
            <w:tcBorders>
              <w:top w:val="nil"/>
              <w:left w:val="single" w:sz="4" w:space="0" w:color="auto"/>
              <w:bottom w:val="single" w:sz="8" w:space="0" w:color="auto"/>
              <w:right w:val="nil"/>
            </w:tcBorders>
            <w:shd w:val="clear" w:color="000000" w:fill="D9D9D9"/>
            <w:vAlign w:val="center"/>
            <w:hideMark/>
          </w:tcPr>
          <w:p w14:paraId="252D80AF" w14:textId="77777777" w:rsidR="0074040F" w:rsidRPr="0074040F" w:rsidRDefault="0074040F" w:rsidP="0074040F">
            <w:pPr>
              <w:spacing w:line="240" w:lineRule="auto"/>
              <w:jc w:val="center"/>
              <w:rPr>
                <w:rFonts w:ascii="Calibri" w:eastAsia="Times New Roman" w:hAnsi="Calibri" w:cs="Calibri"/>
                <w:b/>
                <w:bCs/>
                <w:sz w:val="22"/>
                <w:szCs w:val="22"/>
                <w:lang w:val="fr-FR" w:eastAsia="fr-FR"/>
              </w:rPr>
            </w:pPr>
            <w:r w:rsidRPr="0074040F">
              <w:rPr>
                <w:rFonts w:ascii="Calibri" w:eastAsia="Times New Roman" w:hAnsi="Calibri" w:cs="Calibri"/>
                <w:b/>
                <w:bCs/>
                <w:sz w:val="22"/>
                <w:szCs w:val="22"/>
                <w:lang w:val="fr-FR" w:eastAsia="fr-FR"/>
              </w:rPr>
              <w:t>Control group 1 (N=17)</w:t>
            </w:r>
          </w:p>
        </w:tc>
        <w:tc>
          <w:tcPr>
            <w:tcW w:w="1276" w:type="dxa"/>
            <w:tcBorders>
              <w:top w:val="nil"/>
              <w:left w:val="single" w:sz="4" w:space="0" w:color="auto"/>
              <w:bottom w:val="single" w:sz="8" w:space="0" w:color="auto"/>
              <w:right w:val="nil"/>
            </w:tcBorders>
            <w:shd w:val="clear" w:color="000000" w:fill="D9D9D9"/>
            <w:vAlign w:val="center"/>
            <w:hideMark/>
          </w:tcPr>
          <w:p w14:paraId="5DAE8E9E" w14:textId="77777777" w:rsidR="0074040F" w:rsidRPr="0074040F" w:rsidRDefault="0074040F" w:rsidP="0074040F">
            <w:pPr>
              <w:spacing w:line="240" w:lineRule="auto"/>
              <w:jc w:val="center"/>
              <w:rPr>
                <w:rFonts w:ascii="Calibri" w:eastAsia="Times New Roman" w:hAnsi="Calibri" w:cs="Calibri"/>
                <w:b/>
                <w:bCs/>
                <w:sz w:val="22"/>
                <w:szCs w:val="22"/>
                <w:lang w:val="fr-FR" w:eastAsia="fr-FR"/>
              </w:rPr>
            </w:pPr>
            <w:r w:rsidRPr="0074040F">
              <w:rPr>
                <w:rFonts w:ascii="Calibri" w:eastAsia="Times New Roman" w:hAnsi="Calibri" w:cs="Calibri"/>
                <w:b/>
                <w:bCs/>
                <w:sz w:val="22"/>
                <w:szCs w:val="22"/>
                <w:lang w:val="fr-FR" w:eastAsia="fr-FR"/>
              </w:rPr>
              <w:t>Control group 2 (N=22)</w:t>
            </w:r>
          </w:p>
        </w:tc>
        <w:tc>
          <w:tcPr>
            <w:tcW w:w="1109" w:type="dxa"/>
            <w:tcBorders>
              <w:top w:val="nil"/>
              <w:left w:val="single" w:sz="4" w:space="0" w:color="auto"/>
              <w:bottom w:val="single" w:sz="8" w:space="0" w:color="auto"/>
              <w:right w:val="nil"/>
            </w:tcBorders>
            <w:shd w:val="clear" w:color="000000" w:fill="D9D9D9"/>
            <w:vAlign w:val="center"/>
            <w:hideMark/>
          </w:tcPr>
          <w:p w14:paraId="0CA22376" w14:textId="77777777" w:rsidR="0074040F" w:rsidRPr="0074040F" w:rsidRDefault="0074040F" w:rsidP="0074040F">
            <w:pPr>
              <w:spacing w:line="240" w:lineRule="auto"/>
              <w:jc w:val="center"/>
              <w:rPr>
                <w:rFonts w:ascii="Calibri" w:eastAsia="Times New Roman" w:hAnsi="Calibri" w:cs="Calibri"/>
                <w:b/>
                <w:bCs/>
                <w:sz w:val="22"/>
                <w:szCs w:val="22"/>
                <w:lang w:val="fr-FR" w:eastAsia="fr-FR"/>
              </w:rPr>
            </w:pPr>
            <w:proofErr w:type="spellStart"/>
            <w:r w:rsidRPr="0074040F">
              <w:rPr>
                <w:rFonts w:ascii="Calibri" w:eastAsia="Times New Roman" w:hAnsi="Calibri" w:cs="Calibri"/>
                <w:b/>
                <w:bCs/>
                <w:sz w:val="22"/>
                <w:szCs w:val="22"/>
                <w:lang w:val="fr-FR" w:eastAsia="fr-FR"/>
              </w:rPr>
              <w:t>F or</w:t>
            </w:r>
            <w:proofErr w:type="spellEnd"/>
            <w:r w:rsidRPr="0074040F">
              <w:rPr>
                <w:rFonts w:ascii="Calibri" w:eastAsia="Times New Roman" w:hAnsi="Calibri" w:cs="Calibri"/>
                <w:b/>
                <w:bCs/>
                <w:sz w:val="22"/>
                <w:szCs w:val="22"/>
                <w:lang w:val="fr-FR" w:eastAsia="fr-FR"/>
              </w:rPr>
              <w:t xml:space="preserve"> Chi²</w:t>
            </w:r>
          </w:p>
        </w:tc>
        <w:tc>
          <w:tcPr>
            <w:tcW w:w="734" w:type="dxa"/>
            <w:tcBorders>
              <w:top w:val="nil"/>
              <w:left w:val="single" w:sz="4" w:space="0" w:color="auto"/>
              <w:bottom w:val="single" w:sz="8" w:space="0" w:color="auto"/>
              <w:right w:val="single" w:sz="4" w:space="0" w:color="auto"/>
            </w:tcBorders>
            <w:shd w:val="clear" w:color="000000" w:fill="D9D9D9"/>
            <w:vAlign w:val="center"/>
            <w:hideMark/>
          </w:tcPr>
          <w:p w14:paraId="43371419" w14:textId="1B277288" w:rsidR="0074040F" w:rsidRPr="0074040F" w:rsidRDefault="0074040F" w:rsidP="0074040F">
            <w:pPr>
              <w:spacing w:line="240" w:lineRule="auto"/>
              <w:jc w:val="center"/>
              <w:rPr>
                <w:rFonts w:ascii="Calibri" w:eastAsia="Times New Roman" w:hAnsi="Calibri" w:cs="Calibri"/>
                <w:b/>
                <w:bCs/>
                <w:sz w:val="22"/>
                <w:szCs w:val="22"/>
                <w:lang w:val="fr-FR" w:eastAsia="fr-FR"/>
              </w:rPr>
            </w:pPr>
            <w:r w:rsidRPr="0074040F">
              <w:rPr>
                <w:rFonts w:ascii="Calibri" w:eastAsia="Times New Roman" w:hAnsi="Calibri" w:cs="Calibri"/>
                <w:b/>
                <w:bCs/>
                <w:sz w:val="22"/>
                <w:szCs w:val="22"/>
                <w:lang w:val="fr-FR" w:eastAsia="fr-FR"/>
              </w:rPr>
              <w:t>P-</w:t>
            </w:r>
            <w:r>
              <w:rPr>
                <w:rFonts w:ascii="Calibri" w:eastAsia="Times New Roman" w:hAnsi="Calibri" w:cs="Calibri"/>
                <w:b/>
                <w:bCs/>
                <w:sz w:val="22"/>
                <w:szCs w:val="22"/>
                <w:lang w:val="fr-FR" w:eastAsia="fr-FR"/>
              </w:rPr>
              <w:br/>
            </w:r>
            <w:r w:rsidRPr="0074040F">
              <w:rPr>
                <w:rFonts w:ascii="Calibri" w:eastAsia="Times New Roman" w:hAnsi="Calibri" w:cs="Calibri"/>
                <w:b/>
                <w:bCs/>
                <w:sz w:val="22"/>
                <w:szCs w:val="22"/>
                <w:lang w:val="fr-FR" w:eastAsia="fr-FR"/>
              </w:rPr>
              <w:t>value</w:t>
            </w:r>
          </w:p>
        </w:tc>
        <w:tc>
          <w:tcPr>
            <w:tcW w:w="360" w:type="dxa"/>
            <w:gridSpan w:val="2"/>
            <w:tcBorders>
              <w:top w:val="nil"/>
              <w:left w:val="nil"/>
              <w:bottom w:val="nil"/>
              <w:right w:val="nil"/>
            </w:tcBorders>
            <w:shd w:val="clear" w:color="000000" w:fill="FFFFFF"/>
            <w:vAlign w:val="bottom"/>
            <w:hideMark/>
          </w:tcPr>
          <w:p w14:paraId="330ADFB2" w14:textId="77777777" w:rsidR="0074040F" w:rsidRPr="0074040F" w:rsidRDefault="0074040F" w:rsidP="0074040F">
            <w:pPr>
              <w:spacing w:line="240" w:lineRule="auto"/>
              <w:jc w:val="left"/>
              <w:rPr>
                <w:rFonts w:ascii="Calibri" w:eastAsia="Times New Roman" w:hAnsi="Calibri" w:cs="Calibri"/>
                <w:color w:val="auto"/>
                <w:sz w:val="22"/>
                <w:szCs w:val="22"/>
                <w:lang w:val="fr-FR" w:eastAsia="fr-FR"/>
              </w:rPr>
            </w:pPr>
            <w:r w:rsidRPr="0074040F">
              <w:rPr>
                <w:rFonts w:ascii="Calibri" w:eastAsia="Times New Roman" w:hAnsi="Calibri" w:cs="Calibri"/>
                <w:color w:val="auto"/>
                <w:sz w:val="22"/>
                <w:szCs w:val="22"/>
                <w:lang w:val="fr-FR" w:eastAsia="fr-FR"/>
              </w:rPr>
              <w:t> </w:t>
            </w:r>
          </w:p>
        </w:tc>
      </w:tr>
      <w:tr w:rsidR="0074040F" w:rsidRPr="0074040F" w14:paraId="10C1865A"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4EB78C20"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2881" w:type="dxa"/>
            <w:tcBorders>
              <w:top w:val="nil"/>
              <w:left w:val="single" w:sz="4" w:space="0" w:color="auto"/>
              <w:bottom w:val="nil"/>
              <w:right w:val="nil"/>
            </w:tcBorders>
            <w:shd w:val="clear" w:color="000000" w:fill="FFFFFF"/>
            <w:vAlign w:val="bottom"/>
            <w:hideMark/>
          </w:tcPr>
          <w:p w14:paraId="728783B6" w14:textId="5D2135A4" w:rsidR="0074040F" w:rsidRPr="0074040F" w:rsidRDefault="0074040F" w:rsidP="0074040F">
            <w:pPr>
              <w:spacing w:line="240" w:lineRule="auto"/>
              <w:jc w:val="left"/>
              <w:rPr>
                <w:rFonts w:ascii="Calibri" w:eastAsia="Times New Roman" w:hAnsi="Calibri" w:cs="Calibri"/>
                <w:sz w:val="22"/>
                <w:szCs w:val="22"/>
                <w:lang w:eastAsia="fr-FR"/>
              </w:rPr>
            </w:pPr>
            <w:r w:rsidRPr="0074040F">
              <w:rPr>
                <w:rFonts w:ascii="Calibri" w:eastAsia="Times New Roman" w:hAnsi="Calibri" w:cs="Calibri"/>
                <w:sz w:val="22"/>
                <w:szCs w:val="22"/>
                <w:lang w:eastAsia="fr-FR"/>
              </w:rPr>
              <w:t>Age, mean ± SD, y</w:t>
            </w:r>
            <w:r w:rsidR="00827C30">
              <w:rPr>
                <w:rFonts w:ascii="Calibri" w:eastAsia="Times New Roman" w:hAnsi="Calibri" w:cs="Calibri"/>
                <w:sz w:val="22"/>
                <w:szCs w:val="22"/>
                <w:lang w:eastAsia="fr-FR"/>
              </w:rPr>
              <w:t>*</w:t>
            </w:r>
            <w:r w:rsidRPr="0074040F">
              <w:rPr>
                <w:rFonts w:ascii="Calibri" w:eastAsia="Times New Roman" w:hAnsi="Calibri" w:cs="Calibri"/>
                <w:sz w:val="22"/>
                <w:szCs w:val="22"/>
                <w:lang w:eastAsia="fr-FR"/>
              </w:rPr>
              <w:t xml:space="preserve"> </w:t>
            </w:r>
          </w:p>
        </w:tc>
        <w:tc>
          <w:tcPr>
            <w:tcW w:w="1417" w:type="dxa"/>
            <w:tcBorders>
              <w:top w:val="nil"/>
              <w:left w:val="single" w:sz="4" w:space="0" w:color="auto"/>
              <w:bottom w:val="nil"/>
              <w:right w:val="nil"/>
            </w:tcBorders>
            <w:shd w:val="clear" w:color="000000" w:fill="FFFFFF"/>
            <w:noWrap/>
            <w:vAlign w:val="bottom"/>
            <w:hideMark/>
          </w:tcPr>
          <w:p w14:paraId="53D4C006" w14:textId="5E13BDDA"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xml:space="preserve">61.7 ± 13.8 </w:t>
            </w:r>
          </w:p>
        </w:tc>
        <w:tc>
          <w:tcPr>
            <w:tcW w:w="1275" w:type="dxa"/>
            <w:tcBorders>
              <w:top w:val="nil"/>
              <w:left w:val="single" w:sz="4" w:space="0" w:color="auto"/>
              <w:bottom w:val="nil"/>
              <w:right w:val="nil"/>
            </w:tcBorders>
            <w:shd w:val="clear" w:color="000000" w:fill="FFFFFF"/>
            <w:noWrap/>
            <w:vAlign w:val="bottom"/>
            <w:hideMark/>
          </w:tcPr>
          <w:p w14:paraId="23D77708" w14:textId="366735E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xml:space="preserve">55.0 ± 7.9 </w:t>
            </w:r>
          </w:p>
        </w:tc>
        <w:tc>
          <w:tcPr>
            <w:tcW w:w="1276" w:type="dxa"/>
            <w:tcBorders>
              <w:top w:val="nil"/>
              <w:left w:val="single" w:sz="4" w:space="0" w:color="auto"/>
              <w:bottom w:val="nil"/>
              <w:right w:val="nil"/>
            </w:tcBorders>
            <w:shd w:val="clear" w:color="000000" w:fill="FFFFFF"/>
            <w:noWrap/>
            <w:vAlign w:val="bottom"/>
            <w:hideMark/>
          </w:tcPr>
          <w:p w14:paraId="1BFE2103" w14:textId="308BB35D"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xml:space="preserve">53.2 ± 10.5 </w:t>
            </w:r>
          </w:p>
        </w:tc>
        <w:tc>
          <w:tcPr>
            <w:tcW w:w="1276" w:type="dxa"/>
            <w:tcBorders>
              <w:top w:val="nil"/>
              <w:left w:val="single" w:sz="4" w:space="0" w:color="auto"/>
              <w:bottom w:val="nil"/>
              <w:right w:val="nil"/>
            </w:tcBorders>
            <w:shd w:val="clear" w:color="000000" w:fill="FFFFFF"/>
            <w:noWrap/>
            <w:vAlign w:val="bottom"/>
            <w:hideMark/>
          </w:tcPr>
          <w:p w14:paraId="7F451EEB" w14:textId="7A6CC575"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xml:space="preserve">56.6 ± 13.9 </w:t>
            </w:r>
          </w:p>
        </w:tc>
        <w:tc>
          <w:tcPr>
            <w:tcW w:w="1109" w:type="dxa"/>
            <w:tcBorders>
              <w:top w:val="nil"/>
              <w:left w:val="single" w:sz="4" w:space="0" w:color="auto"/>
              <w:bottom w:val="nil"/>
              <w:right w:val="single" w:sz="4" w:space="0" w:color="auto"/>
            </w:tcBorders>
            <w:shd w:val="clear" w:color="000000" w:fill="FFFFFF"/>
            <w:noWrap/>
            <w:vAlign w:val="bottom"/>
            <w:hideMark/>
          </w:tcPr>
          <w:p w14:paraId="19C00B5E"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F=1.46</w:t>
            </w:r>
          </w:p>
        </w:tc>
        <w:tc>
          <w:tcPr>
            <w:tcW w:w="734" w:type="dxa"/>
            <w:tcBorders>
              <w:top w:val="nil"/>
              <w:left w:val="nil"/>
              <w:bottom w:val="nil"/>
              <w:right w:val="single" w:sz="4" w:space="0" w:color="auto"/>
            </w:tcBorders>
            <w:shd w:val="clear" w:color="000000" w:fill="FFFFFF"/>
            <w:noWrap/>
            <w:vAlign w:val="bottom"/>
            <w:hideMark/>
          </w:tcPr>
          <w:p w14:paraId="7780E17F"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0.23</w:t>
            </w:r>
          </w:p>
        </w:tc>
        <w:tc>
          <w:tcPr>
            <w:tcW w:w="360" w:type="dxa"/>
            <w:gridSpan w:val="2"/>
            <w:tcBorders>
              <w:top w:val="nil"/>
              <w:left w:val="nil"/>
              <w:bottom w:val="nil"/>
              <w:right w:val="nil"/>
            </w:tcBorders>
            <w:shd w:val="clear" w:color="000000" w:fill="FFFFFF"/>
            <w:noWrap/>
            <w:vAlign w:val="bottom"/>
            <w:hideMark/>
          </w:tcPr>
          <w:p w14:paraId="2657C8DD"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74040F" w:rsidRPr="0074040F" w14:paraId="0662D4AB"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6B4BE9C8"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2881" w:type="dxa"/>
            <w:tcBorders>
              <w:top w:val="nil"/>
              <w:left w:val="single" w:sz="4" w:space="0" w:color="auto"/>
              <w:bottom w:val="nil"/>
              <w:right w:val="nil"/>
            </w:tcBorders>
            <w:shd w:val="clear" w:color="000000" w:fill="FFFFFF"/>
            <w:vAlign w:val="bottom"/>
            <w:hideMark/>
          </w:tcPr>
          <w:p w14:paraId="5A549B9C" w14:textId="39E00F11" w:rsidR="0074040F" w:rsidRPr="0074040F" w:rsidRDefault="0074040F" w:rsidP="0074040F">
            <w:pPr>
              <w:spacing w:line="240" w:lineRule="auto"/>
              <w:jc w:val="left"/>
              <w:rPr>
                <w:rFonts w:ascii="Calibri" w:eastAsia="Times New Roman" w:hAnsi="Calibri" w:cs="Calibri"/>
                <w:sz w:val="22"/>
                <w:szCs w:val="22"/>
                <w:lang w:val="fr-FR" w:eastAsia="fr-FR"/>
              </w:rPr>
            </w:pPr>
            <w:proofErr w:type="spellStart"/>
            <w:r w:rsidRPr="0074040F">
              <w:rPr>
                <w:rFonts w:ascii="Calibri" w:eastAsia="Times New Roman" w:hAnsi="Calibri" w:cs="Calibri"/>
                <w:sz w:val="22"/>
                <w:szCs w:val="22"/>
                <w:lang w:val="fr-FR" w:eastAsia="fr-FR"/>
              </w:rPr>
              <w:t>Female</w:t>
            </w:r>
            <w:proofErr w:type="spellEnd"/>
            <w:r w:rsidRPr="0074040F">
              <w:rPr>
                <w:rFonts w:ascii="Calibri" w:eastAsia="Times New Roman" w:hAnsi="Calibri" w:cs="Calibri"/>
                <w:sz w:val="22"/>
                <w:szCs w:val="22"/>
                <w:lang w:val="fr-FR" w:eastAsia="fr-FR"/>
              </w:rPr>
              <w:t xml:space="preserve"> </w:t>
            </w:r>
            <w:proofErr w:type="spellStart"/>
            <w:r w:rsidRPr="0074040F">
              <w:rPr>
                <w:rFonts w:ascii="Calibri" w:eastAsia="Times New Roman" w:hAnsi="Calibri" w:cs="Calibri"/>
                <w:sz w:val="22"/>
                <w:szCs w:val="22"/>
                <w:lang w:val="fr-FR" w:eastAsia="fr-FR"/>
              </w:rPr>
              <w:t>sex</w:t>
            </w:r>
            <w:proofErr w:type="spellEnd"/>
            <w:r w:rsidRPr="0074040F">
              <w:rPr>
                <w:rFonts w:ascii="Calibri" w:eastAsia="Times New Roman" w:hAnsi="Calibri" w:cs="Calibri"/>
                <w:sz w:val="22"/>
                <w:szCs w:val="22"/>
                <w:lang w:val="fr-FR" w:eastAsia="fr-FR"/>
              </w:rPr>
              <w:t xml:space="preserve">, % </w:t>
            </w:r>
          </w:p>
        </w:tc>
        <w:tc>
          <w:tcPr>
            <w:tcW w:w="1417" w:type="dxa"/>
            <w:tcBorders>
              <w:top w:val="nil"/>
              <w:left w:val="single" w:sz="4" w:space="0" w:color="auto"/>
              <w:bottom w:val="nil"/>
              <w:right w:val="nil"/>
            </w:tcBorders>
            <w:shd w:val="clear" w:color="000000" w:fill="FFFFFF"/>
            <w:noWrap/>
            <w:vAlign w:val="bottom"/>
            <w:hideMark/>
          </w:tcPr>
          <w:p w14:paraId="7AE2968C" w14:textId="63AED8DD"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xml:space="preserve">29% </w:t>
            </w:r>
          </w:p>
        </w:tc>
        <w:tc>
          <w:tcPr>
            <w:tcW w:w="1275" w:type="dxa"/>
            <w:tcBorders>
              <w:top w:val="nil"/>
              <w:left w:val="single" w:sz="4" w:space="0" w:color="auto"/>
              <w:bottom w:val="nil"/>
              <w:right w:val="single" w:sz="4" w:space="0" w:color="auto"/>
            </w:tcBorders>
            <w:shd w:val="clear" w:color="000000" w:fill="FFFFFF"/>
            <w:noWrap/>
            <w:vAlign w:val="bottom"/>
            <w:hideMark/>
          </w:tcPr>
          <w:p w14:paraId="61B661C2" w14:textId="45C28062"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xml:space="preserve">24% </w:t>
            </w:r>
          </w:p>
        </w:tc>
        <w:tc>
          <w:tcPr>
            <w:tcW w:w="1276" w:type="dxa"/>
            <w:tcBorders>
              <w:top w:val="nil"/>
              <w:left w:val="nil"/>
              <w:bottom w:val="nil"/>
              <w:right w:val="single" w:sz="4" w:space="0" w:color="auto"/>
            </w:tcBorders>
            <w:shd w:val="clear" w:color="000000" w:fill="FFFFFF"/>
            <w:noWrap/>
            <w:vAlign w:val="bottom"/>
            <w:hideMark/>
          </w:tcPr>
          <w:p w14:paraId="2CD134B5" w14:textId="51C4113B"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xml:space="preserve">24% </w:t>
            </w:r>
          </w:p>
        </w:tc>
        <w:tc>
          <w:tcPr>
            <w:tcW w:w="1276" w:type="dxa"/>
            <w:tcBorders>
              <w:top w:val="nil"/>
              <w:left w:val="nil"/>
              <w:bottom w:val="nil"/>
              <w:right w:val="single" w:sz="4" w:space="0" w:color="auto"/>
            </w:tcBorders>
            <w:shd w:val="clear" w:color="000000" w:fill="FFFFFF"/>
            <w:noWrap/>
            <w:vAlign w:val="bottom"/>
            <w:hideMark/>
          </w:tcPr>
          <w:p w14:paraId="70DFC670" w14:textId="69D5F845"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xml:space="preserve">9% </w:t>
            </w:r>
          </w:p>
        </w:tc>
        <w:tc>
          <w:tcPr>
            <w:tcW w:w="1109" w:type="dxa"/>
            <w:tcBorders>
              <w:top w:val="nil"/>
              <w:left w:val="nil"/>
              <w:bottom w:val="nil"/>
              <w:right w:val="single" w:sz="4" w:space="0" w:color="auto"/>
            </w:tcBorders>
            <w:shd w:val="clear" w:color="000000" w:fill="FFFFFF"/>
            <w:noWrap/>
            <w:vAlign w:val="bottom"/>
            <w:hideMark/>
          </w:tcPr>
          <w:p w14:paraId="53CCA9DA"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Chi²=2.77</w:t>
            </w:r>
          </w:p>
        </w:tc>
        <w:tc>
          <w:tcPr>
            <w:tcW w:w="734" w:type="dxa"/>
            <w:tcBorders>
              <w:top w:val="nil"/>
              <w:left w:val="nil"/>
              <w:bottom w:val="nil"/>
              <w:right w:val="single" w:sz="4" w:space="0" w:color="auto"/>
            </w:tcBorders>
            <w:shd w:val="clear" w:color="000000" w:fill="FFFFFF"/>
            <w:noWrap/>
            <w:vAlign w:val="bottom"/>
            <w:hideMark/>
          </w:tcPr>
          <w:p w14:paraId="6D9CF113"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0.42</w:t>
            </w:r>
          </w:p>
        </w:tc>
        <w:tc>
          <w:tcPr>
            <w:tcW w:w="360" w:type="dxa"/>
            <w:gridSpan w:val="2"/>
            <w:tcBorders>
              <w:top w:val="nil"/>
              <w:left w:val="nil"/>
              <w:bottom w:val="nil"/>
              <w:right w:val="nil"/>
            </w:tcBorders>
            <w:shd w:val="clear" w:color="000000" w:fill="FFFFFF"/>
            <w:noWrap/>
            <w:vAlign w:val="bottom"/>
            <w:hideMark/>
          </w:tcPr>
          <w:p w14:paraId="38D960C9"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74040F" w:rsidRPr="0074040F" w14:paraId="426B98BA"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188548D7"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2881" w:type="dxa"/>
            <w:tcBorders>
              <w:top w:val="nil"/>
              <w:left w:val="single" w:sz="4" w:space="0" w:color="auto"/>
              <w:bottom w:val="nil"/>
              <w:right w:val="nil"/>
            </w:tcBorders>
            <w:shd w:val="clear" w:color="000000" w:fill="FFFFFF"/>
            <w:vAlign w:val="bottom"/>
            <w:hideMark/>
          </w:tcPr>
          <w:p w14:paraId="4C4813BB" w14:textId="50A2683A" w:rsidR="0074040F" w:rsidRPr="0074040F" w:rsidRDefault="0074040F" w:rsidP="0074040F">
            <w:pPr>
              <w:spacing w:line="240" w:lineRule="auto"/>
              <w:jc w:val="left"/>
              <w:rPr>
                <w:rFonts w:ascii="Calibri" w:eastAsia="Times New Roman" w:hAnsi="Calibri" w:cs="Calibri"/>
                <w:sz w:val="22"/>
                <w:szCs w:val="22"/>
                <w:lang w:eastAsia="fr-FR"/>
              </w:rPr>
            </w:pPr>
            <w:r w:rsidRPr="0074040F">
              <w:rPr>
                <w:rFonts w:ascii="Calibri" w:eastAsia="Times New Roman" w:hAnsi="Calibri" w:cs="Calibri"/>
                <w:sz w:val="22"/>
                <w:szCs w:val="22"/>
                <w:lang w:eastAsia="fr-FR"/>
              </w:rPr>
              <w:t xml:space="preserve">Average VNS Tinnitus loudness (0 to 10), mean ± SD (missing) </w:t>
            </w:r>
          </w:p>
        </w:tc>
        <w:tc>
          <w:tcPr>
            <w:tcW w:w="1417" w:type="dxa"/>
            <w:tcBorders>
              <w:top w:val="nil"/>
              <w:left w:val="single" w:sz="4" w:space="0" w:color="auto"/>
              <w:bottom w:val="nil"/>
              <w:right w:val="nil"/>
            </w:tcBorders>
            <w:shd w:val="clear" w:color="000000" w:fill="FFFFFF"/>
            <w:noWrap/>
            <w:vAlign w:val="bottom"/>
            <w:hideMark/>
          </w:tcPr>
          <w:p w14:paraId="0429CC8C" w14:textId="018547E6"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xml:space="preserve">3.92 ± 1.7 </w:t>
            </w:r>
          </w:p>
        </w:tc>
        <w:tc>
          <w:tcPr>
            <w:tcW w:w="1275" w:type="dxa"/>
            <w:tcBorders>
              <w:top w:val="nil"/>
              <w:left w:val="single" w:sz="4" w:space="0" w:color="auto"/>
              <w:bottom w:val="nil"/>
              <w:right w:val="single" w:sz="4" w:space="0" w:color="auto"/>
            </w:tcBorders>
            <w:shd w:val="clear" w:color="000000" w:fill="FFFFFF"/>
            <w:noWrap/>
            <w:vAlign w:val="bottom"/>
            <w:hideMark/>
          </w:tcPr>
          <w:p w14:paraId="5298C1A5" w14:textId="7123F953"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xml:space="preserve">3.2 ± 1.7 </w:t>
            </w:r>
          </w:p>
        </w:tc>
        <w:tc>
          <w:tcPr>
            <w:tcW w:w="1276" w:type="dxa"/>
            <w:tcBorders>
              <w:top w:val="nil"/>
              <w:left w:val="nil"/>
              <w:bottom w:val="nil"/>
              <w:right w:val="single" w:sz="4" w:space="0" w:color="auto"/>
            </w:tcBorders>
            <w:shd w:val="clear" w:color="000000" w:fill="FFFFFF"/>
            <w:noWrap/>
            <w:vAlign w:val="bottom"/>
            <w:hideMark/>
          </w:tcPr>
          <w:p w14:paraId="4949A5EA" w14:textId="0C20DCE4"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xml:space="preserve">3.2 ± 1.4 </w:t>
            </w:r>
          </w:p>
        </w:tc>
        <w:tc>
          <w:tcPr>
            <w:tcW w:w="1276" w:type="dxa"/>
            <w:tcBorders>
              <w:top w:val="nil"/>
              <w:left w:val="nil"/>
              <w:bottom w:val="nil"/>
              <w:right w:val="single" w:sz="4" w:space="0" w:color="auto"/>
            </w:tcBorders>
            <w:shd w:val="clear" w:color="000000" w:fill="FFFFFF"/>
            <w:noWrap/>
            <w:vAlign w:val="bottom"/>
            <w:hideMark/>
          </w:tcPr>
          <w:p w14:paraId="296EED15" w14:textId="63C6DFE2"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xml:space="preserve">4.0 ± 2.1 </w:t>
            </w:r>
          </w:p>
        </w:tc>
        <w:tc>
          <w:tcPr>
            <w:tcW w:w="1109" w:type="dxa"/>
            <w:tcBorders>
              <w:top w:val="nil"/>
              <w:left w:val="nil"/>
              <w:bottom w:val="nil"/>
              <w:right w:val="single" w:sz="4" w:space="0" w:color="auto"/>
            </w:tcBorders>
            <w:shd w:val="clear" w:color="000000" w:fill="FFFFFF"/>
            <w:noWrap/>
            <w:vAlign w:val="bottom"/>
            <w:hideMark/>
          </w:tcPr>
          <w:p w14:paraId="1F8A07C3"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F=0.93</w:t>
            </w:r>
          </w:p>
        </w:tc>
        <w:tc>
          <w:tcPr>
            <w:tcW w:w="734" w:type="dxa"/>
            <w:tcBorders>
              <w:top w:val="nil"/>
              <w:left w:val="nil"/>
              <w:bottom w:val="nil"/>
              <w:right w:val="single" w:sz="4" w:space="0" w:color="auto"/>
            </w:tcBorders>
            <w:shd w:val="clear" w:color="000000" w:fill="FFFFFF"/>
            <w:noWrap/>
            <w:vAlign w:val="bottom"/>
            <w:hideMark/>
          </w:tcPr>
          <w:p w14:paraId="0D58821C"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0.43</w:t>
            </w:r>
          </w:p>
        </w:tc>
        <w:tc>
          <w:tcPr>
            <w:tcW w:w="360" w:type="dxa"/>
            <w:gridSpan w:val="2"/>
            <w:tcBorders>
              <w:top w:val="nil"/>
              <w:left w:val="nil"/>
              <w:bottom w:val="nil"/>
              <w:right w:val="nil"/>
            </w:tcBorders>
            <w:shd w:val="clear" w:color="000000" w:fill="FFFFFF"/>
            <w:noWrap/>
            <w:vAlign w:val="bottom"/>
            <w:hideMark/>
          </w:tcPr>
          <w:p w14:paraId="17841D7A"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111585" w:rsidRPr="0074040F" w14:paraId="486CE1C0"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tcPr>
          <w:p w14:paraId="18D3ACB5" w14:textId="77777777" w:rsidR="00111585" w:rsidRPr="0074040F" w:rsidRDefault="00111585" w:rsidP="0074040F">
            <w:pPr>
              <w:spacing w:line="240" w:lineRule="auto"/>
              <w:jc w:val="left"/>
              <w:rPr>
                <w:rFonts w:ascii="Calibri" w:eastAsia="Times New Roman" w:hAnsi="Calibri" w:cs="Calibri"/>
                <w:sz w:val="22"/>
                <w:szCs w:val="22"/>
                <w:lang w:val="fr-FR" w:eastAsia="fr-FR"/>
              </w:rPr>
            </w:pPr>
          </w:p>
        </w:tc>
        <w:tc>
          <w:tcPr>
            <w:tcW w:w="2881" w:type="dxa"/>
            <w:tcBorders>
              <w:top w:val="nil"/>
              <w:left w:val="single" w:sz="4" w:space="0" w:color="auto"/>
              <w:bottom w:val="nil"/>
              <w:right w:val="nil"/>
            </w:tcBorders>
            <w:shd w:val="clear" w:color="000000" w:fill="FFFFFF"/>
            <w:vAlign w:val="bottom"/>
          </w:tcPr>
          <w:p w14:paraId="0B955574" w14:textId="69CEA00C" w:rsidR="00111585" w:rsidRPr="0074040F" w:rsidRDefault="00111585" w:rsidP="0074040F">
            <w:pPr>
              <w:spacing w:line="240" w:lineRule="auto"/>
              <w:jc w:val="left"/>
              <w:rPr>
                <w:rFonts w:ascii="Calibri" w:eastAsia="Times New Roman" w:hAnsi="Calibri" w:cs="Calibri"/>
                <w:sz w:val="22"/>
                <w:szCs w:val="22"/>
                <w:lang w:eastAsia="fr-FR"/>
              </w:rPr>
            </w:pPr>
            <w:r w:rsidRPr="0074040F">
              <w:rPr>
                <w:rFonts w:ascii="Calibri" w:eastAsia="Times New Roman" w:hAnsi="Calibri" w:cs="Calibri"/>
                <w:sz w:val="22"/>
                <w:szCs w:val="22"/>
                <w:lang w:eastAsia="fr-FR"/>
              </w:rPr>
              <w:t xml:space="preserve">Average VNS Tinnitus </w:t>
            </w:r>
            <w:r>
              <w:rPr>
                <w:rFonts w:ascii="Calibri" w:eastAsia="Times New Roman" w:hAnsi="Calibri" w:cs="Calibri"/>
                <w:sz w:val="22"/>
                <w:szCs w:val="22"/>
                <w:lang w:eastAsia="fr-FR"/>
              </w:rPr>
              <w:t>Intrusiveness / stress associated with tinnitus</w:t>
            </w:r>
            <w:r w:rsidRPr="0074040F">
              <w:rPr>
                <w:rFonts w:ascii="Calibri" w:eastAsia="Times New Roman" w:hAnsi="Calibri" w:cs="Calibri"/>
                <w:sz w:val="22"/>
                <w:szCs w:val="22"/>
                <w:lang w:eastAsia="fr-FR"/>
              </w:rPr>
              <w:t xml:space="preserve"> (0 to 10), mean ± SD</w:t>
            </w:r>
          </w:p>
        </w:tc>
        <w:tc>
          <w:tcPr>
            <w:tcW w:w="1417" w:type="dxa"/>
            <w:tcBorders>
              <w:top w:val="nil"/>
              <w:left w:val="single" w:sz="4" w:space="0" w:color="auto"/>
              <w:bottom w:val="nil"/>
              <w:right w:val="nil"/>
            </w:tcBorders>
            <w:shd w:val="clear" w:color="000000" w:fill="FFFFFF"/>
            <w:noWrap/>
            <w:vAlign w:val="bottom"/>
          </w:tcPr>
          <w:p w14:paraId="7AFBF15E" w14:textId="1B9D3A7E" w:rsidR="00111585" w:rsidRPr="008C127F" w:rsidRDefault="00111585" w:rsidP="0074040F">
            <w:pPr>
              <w:spacing w:line="240" w:lineRule="auto"/>
              <w:jc w:val="center"/>
              <w:rPr>
                <w:rFonts w:ascii="Calibri" w:eastAsia="Times New Roman" w:hAnsi="Calibri" w:cs="Calibri"/>
                <w:sz w:val="22"/>
                <w:szCs w:val="22"/>
                <w:lang w:eastAsia="fr-FR"/>
              </w:rPr>
            </w:pPr>
            <w:r>
              <w:rPr>
                <w:rFonts w:ascii="Calibri" w:eastAsia="Times New Roman" w:hAnsi="Calibri" w:cs="Calibri"/>
                <w:sz w:val="22"/>
                <w:szCs w:val="22"/>
                <w:lang w:eastAsia="fr-FR"/>
              </w:rPr>
              <w:t>3.7</w:t>
            </w:r>
            <w:r w:rsidR="001B4DFB">
              <w:rPr>
                <w:rFonts w:ascii="Calibri" w:eastAsia="Times New Roman" w:hAnsi="Calibri" w:cs="Calibri"/>
                <w:sz w:val="22"/>
                <w:szCs w:val="22"/>
                <w:lang w:eastAsia="fr-FR"/>
              </w:rPr>
              <w:t>2</w:t>
            </w:r>
            <w:r>
              <w:rPr>
                <w:rFonts w:ascii="Calibri" w:eastAsia="Times New Roman" w:hAnsi="Calibri" w:cs="Calibri"/>
                <w:sz w:val="22"/>
                <w:szCs w:val="22"/>
                <w:lang w:eastAsia="fr-FR"/>
              </w:rPr>
              <w:t xml:space="preserve"> </w:t>
            </w:r>
            <w:r w:rsidRPr="0074040F">
              <w:rPr>
                <w:rFonts w:ascii="Calibri" w:eastAsia="Times New Roman" w:hAnsi="Calibri" w:cs="Calibri"/>
                <w:sz w:val="22"/>
                <w:szCs w:val="22"/>
                <w:lang w:val="fr-FR" w:eastAsia="fr-FR"/>
              </w:rPr>
              <w:t>±</w:t>
            </w:r>
            <w:r>
              <w:rPr>
                <w:rFonts w:ascii="Calibri" w:eastAsia="Times New Roman" w:hAnsi="Calibri" w:cs="Calibri"/>
                <w:sz w:val="22"/>
                <w:szCs w:val="22"/>
                <w:lang w:val="fr-FR" w:eastAsia="fr-FR"/>
              </w:rPr>
              <w:t xml:space="preserve"> 1.</w:t>
            </w:r>
            <w:r w:rsidR="001B4DFB">
              <w:rPr>
                <w:rFonts w:ascii="Calibri" w:eastAsia="Times New Roman" w:hAnsi="Calibri" w:cs="Calibri"/>
                <w:sz w:val="22"/>
                <w:szCs w:val="22"/>
                <w:lang w:val="fr-FR" w:eastAsia="fr-FR"/>
              </w:rPr>
              <w:t>67</w:t>
            </w:r>
          </w:p>
        </w:tc>
        <w:tc>
          <w:tcPr>
            <w:tcW w:w="1275" w:type="dxa"/>
            <w:tcBorders>
              <w:top w:val="nil"/>
              <w:left w:val="single" w:sz="4" w:space="0" w:color="auto"/>
              <w:bottom w:val="nil"/>
              <w:right w:val="single" w:sz="4" w:space="0" w:color="auto"/>
            </w:tcBorders>
            <w:shd w:val="clear" w:color="000000" w:fill="FFFFFF"/>
            <w:noWrap/>
            <w:vAlign w:val="bottom"/>
          </w:tcPr>
          <w:p w14:paraId="2E67A620" w14:textId="66A0BE1B" w:rsidR="00111585" w:rsidRPr="008C127F" w:rsidRDefault="001B4DFB" w:rsidP="0074040F">
            <w:pPr>
              <w:spacing w:line="240" w:lineRule="auto"/>
              <w:jc w:val="center"/>
              <w:rPr>
                <w:rFonts w:ascii="Calibri" w:eastAsia="Times New Roman" w:hAnsi="Calibri" w:cs="Calibri"/>
                <w:sz w:val="22"/>
                <w:szCs w:val="22"/>
                <w:lang w:eastAsia="fr-FR"/>
              </w:rPr>
            </w:pPr>
            <w:r>
              <w:rPr>
                <w:rFonts w:ascii="Calibri" w:eastAsia="Times New Roman" w:hAnsi="Calibri" w:cs="Calibri"/>
                <w:sz w:val="22"/>
                <w:szCs w:val="22"/>
                <w:lang w:eastAsia="fr-FR"/>
              </w:rPr>
              <w:t xml:space="preserve">3.49 </w:t>
            </w:r>
            <w:r w:rsidRPr="0074040F">
              <w:rPr>
                <w:rFonts w:ascii="Calibri" w:eastAsia="Times New Roman" w:hAnsi="Calibri" w:cs="Calibri"/>
                <w:sz w:val="22"/>
                <w:szCs w:val="22"/>
                <w:lang w:val="fr-FR" w:eastAsia="fr-FR"/>
              </w:rPr>
              <w:t>±</w:t>
            </w:r>
            <w:r>
              <w:rPr>
                <w:rFonts w:ascii="Calibri" w:eastAsia="Times New Roman" w:hAnsi="Calibri" w:cs="Calibri"/>
                <w:sz w:val="22"/>
                <w:szCs w:val="22"/>
                <w:lang w:val="fr-FR" w:eastAsia="fr-FR"/>
              </w:rPr>
              <w:t xml:space="preserve"> 2.12</w:t>
            </w:r>
          </w:p>
        </w:tc>
        <w:tc>
          <w:tcPr>
            <w:tcW w:w="1276" w:type="dxa"/>
            <w:tcBorders>
              <w:top w:val="nil"/>
              <w:left w:val="nil"/>
              <w:bottom w:val="nil"/>
              <w:right w:val="single" w:sz="4" w:space="0" w:color="auto"/>
            </w:tcBorders>
            <w:shd w:val="clear" w:color="000000" w:fill="FFFFFF"/>
            <w:noWrap/>
            <w:vAlign w:val="bottom"/>
          </w:tcPr>
          <w:p w14:paraId="595CE095" w14:textId="5D251B4C" w:rsidR="00111585" w:rsidRPr="008C127F" w:rsidRDefault="001B4DFB" w:rsidP="0074040F">
            <w:pPr>
              <w:spacing w:line="240" w:lineRule="auto"/>
              <w:jc w:val="center"/>
              <w:rPr>
                <w:rFonts w:ascii="Calibri" w:eastAsia="Times New Roman" w:hAnsi="Calibri" w:cs="Calibri"/>
                <w:sz w:val="22"/>
                <w:szCs w:val="22"/>
                <w:lang w:eastAsia="fr-FR"/>
              </w:rPr>
            </w:pPr>
            <w:r>
              <w:rPr>
                <w:rFonts w:ascii="Calibri" w:eastAsia="Times New Roman" w:hAnsi="Calibri" w:cs="Calibri"/>
                <w:sz w:val="22"/>
                <w:szCs w:val="22"/>
                <w:lang w:eastAsia="fr-FR"/>
              </w:rPr>
              <w:t xml:space="preserve">2.39 </w:t>
            </w:r>
            <w:r w:rsidRPr="0074040F">
              <w:rPr>
                <w:rFonts w:ascii="Calibri" w:eastAsia="Times New Roman" w:hAnsi="Calibri" w:cs="Calibri"/>
                <w:sz w:val="22"/>
                <w:szCs w:val="22"/>
                <w:lang w:val="fr-FR" w:eastAsia="fr-FR"/>
              </w:rPr>
              <w:t>±</w:t>
            </w:r>
            <w:r>
              <w:rPr>
                <w:rFonts w:ascii="Calibri" w:eastAsia="Times New Roman" w:hAnsi="Calibri" w:cs="Calibri"/>
                <w:sz w:val="22"/>
                <w:szCs w:val="22"/>
                <w:lang w:val="fr-FR" w:eastAsia="fr-FR"/>
              </w:rPr>
              <w:t xml:space="preserve"> 1.54</w:t>
            </w:r>
          </w:p>
        </w:tc>
        <w:tc>
          <w:tcPr>
            <w:tcW w:w="1276" w:type="dxa"/>
            <w:tcBorders>
              <w:top w:val="nil"/>
              <w:left w:val="nil"/>
              <w:bottom w:val="nil"/>
              <w:right w:val="single" w:sz="4" w:space="0" w:color="auto"/>
            </w:tcBorders>
            <w:shd w:val="clear" w:color="000000" w:fill="FFFFFF"/>
            <w:noWrap/>
            <w:vAlign w:val="bottom"/>
          </w:tcPr>
          <w:p w14:paraId="5B208E7E" w14:textId="13167D96" w:rsidR="00111585" w:rsidRPr="008C127F" w:rsidRDefault="001B4DFB" w:rsidP="0074040F">
            <w:pPr>
              <w:spacing w:line="240" w:lineRule="auto"/>
              <w:jc w:val="center"/>
              <w:rPr>
                <w:rFonts w:ascii="Calibri" w:eastAsia="Times New Roman" w:hAnsi="Calibri" w:cs="Calibri"/>
                <w:sz w:val="22"/>
                <w:szCs w:val="22"/>
                <w:lang w:eastAsia="fr-FR"/>
              </w:rPr>
            </w:pPr>
            <w:r>
              <w:rPr>
                <w:rFonts w:ascii="Calibri" w:eastAsia="Times New Roman" w:hAnsi="Calibri" w:cs="Calibri"/>
                <w:sz w:val="22"/>
                <w:szCs w:val="22"/>
                <w:lang w:eastAsia="fr-FR"/>
              </w:rPr>
              <w:t xml:space="preserve">2.94 </w:t>
            </w:r>
            <w:r w:rsidRPr="0074040F">
              <w:rPr>
                <w:rFonts w:ascii="Calibri" w:eastAsia="Times New Roman" w:hAnsi="Calibri" w:cs="Calibri"/>
                <w:sz w:val="22"/>
                <w:szCs w:val="22"/>
                <w:lang w:val="fr-FR" w:eastAsia="fr-FR"/>
              </w:rPr>
              <w:t>±</w:t>
            </w:r>
            <w:r>
              <w:rPr>
                <w:rFonts w:ascii="Calibri" w:eastAsia="Times New Roman" w:hAnsi="Calibri" w:cs="Calibri"/>
                <w:sz w:val="22"/>
                <w:szCs w:val="22"/>
                <w:lang w:val="fr-FR" w:eastAsia="fr-FR"/>
              </w:rPr>
              <w:t xml:space="preserve"> 1.14</w:t>
            </w:r>
          </w:p>
        </w:tc>
        <w:tc>
          <w:tcPr>
            <w:tcW w:w="1109" w:type="dxa"/>
            <w:tcBorders>
              <w:top w:val="nil"/>
              <w:left w:val="nil"/>
              <w:bottom w:val="nil"/>
              <w:right w:val="single" w:sz="4" w:space="0" w:color="auto"/>
            </w:tcBorders>
            <w:shd w:val="clear" w:color="000000" w:fill="FFFFFF"/>
            <w:noWrap/>
            <w:vAlign w:val="bottom"/>
          </w:tcPr>
          <w:p w14:paraId="0B0753DD" w14:textId="4A19F258" w:rsidR="00111585" w:rsidRPr="008C127F" w:rsidRDefault="001B4DFB" w:rsidP="0074040F">
            <w:pPr>
              <w:spacing w:line="240" w:lineRule="auto"/>
              <w:jc w:val="center"/>
              <w:rPr>
                <w:rFonts w:ascii="Calibri" w:eastAsia="Times New Roman" w:hAnsi="Calibri" w:cs="Calibri"/>
                <w:sz w:val="22"/>
                <w:szCs w:val="22"/>
                <w:lang w:eastAsia="fr-FR"/>
              </w:rPr>
            </w:pPr>
            <w:r>
              <w:rPr>
                <w:rFonts w:ascii="Calibri" w:eastAsia="Times New Roman" w:hAnsi="Calibri" w:cs="Calibri"/>
                <w:sz w:val="22"/>
                <w:szCs w:val="22"/>
                <w:lang w:eastAsia="fr-FR"/>
              </w:rPr>
              <w:t>F=1.97</w:t>
            </w:r>
          </w:p>
        </w:tc>
        <w:tc>
          <w:tcPr>
            <w:tcW w:w="734" w:type="dxa"/>
            <w:tcBorders>
              <w:top w:val="nil"/>
              <w:left w:val="nil"/>
              <w:bottom w:val="nil"/>
              <w:right w:val="single" w:sz="4" w:space="0" w:color="auto"/>
            </w:tcBorders>
            <w:shd w:val="clear" w:color="000000" w:fill="FFFFFF"/>
            <w:noWrap/>
            <w:vAlign w:val="bottom"/>
          </w:tcPr>
          <w:p w14:paraId="332901D4" w14:textId="150BFC35" w:rsidR="00111585" w:rsidRPr="008C127F" w:rsidRDefault="001B4DFB" w:rsidP="0074040F">
            <w:pPr>
              <w:spacing w:line="240" w:lineRule="auto"/>
              <w:jc w:val="center"/>
              <w:rPr>
                <w:rFonts w:ascii="Calibri" w:eastAsia="Times New Roman" w:hAnsi="Calibri" w:cs="Calibri"/>
                <w:sz w:val="22"/>
                <w:szCs w:val="22"/>
                <w:lang w:eastAsia="fr-FR"/>
              </w:rPr>
            </w:pPr>
            <w:r>
              <w:rPr>
                <w:rFonts w:ascii="Calibri" w:eastAsia="Times New Roman" w:hAnsi="Calibri" w:cs="Calibri"/>
                <w:sz w:val="22"/>
                <w:szCs w:val="22"/>
                <w:lang w:eastAsia="fr-FR"/>
              </w:rPr>
              <w:t>0.13</w:t>
            </w:r>
          </w:p>
        </w:tc>
        <w:tc>
          <w:tcPr>
            <w:tcW w:w="360" w:type="dxa"/>
            <w:gridSpan w:val="2"/>
            <w:tcBorders>
              <w:top w:val="nil"/>
              <w:left w:val="nil"/>
              <w:bottom w:val="nil"/>
              <w:right w:val="nil"/>
            </w:tcBorders>
            <w:shd w:val="clear" w:color="000000" w:fill="FFFFFF"/>
            <w:noWrap/>
            <w:vAlign w:val="bottom"/>
          </w:tcPr>
          <w:p w14:paraId="4737F2DD" w14:textId="77777777" w:rsidR="00111585" w:rsidRPr="008C127F" w:rsidRDefault="00111585" w:rsidP="0074040F">
            <w:pPr>
              <w:spacing w:line="240" w:lineRule="auto"/>
              <w:jc w:val="left"/>
              <w:rPr>
                <w:rFonts w:ascii="Calibri" w:eastAsia="Times New Roman" w:hAnsi="Calibri" w:cs="Calibri"/>
                <w:sz w:val="22"/>
                <w:szCs w:val="22"/>
                <w:lang w:eastAsia="fr-FR"/>
              </w:rPr>
            </w:pPr>
          </w:p>
        </w:tc>
      </w:tr>
      <w:tr w:rsidR="0074040F" w:rsidRPr="0074040F" w14:paraId="532D884F"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34CEF562" w14:textId="77777777" w:rsidR="0074040F" w:rsidRPr="008C127F" w:rsidRDefault="0074040F" w:rsidP="0074040F">
            <w:pPr>
              <w:spacing w:line="240" w:lineRule="auto"/>
              <w:jc w:val="left"/>
              <w:rPr>
                <w:rFonts w:ascii="Calibri" w:eastAsia="Times New Roman" w:hAnsi="Calibri" w:cs="Calibri"/>
                <w:sz w:val="22"/>
                <w:szCs w:val="22"/>
                <w:lang w:eastAsia="fr-FR"/>
              </w:rPr>
            </w:pPr>
            <w:r w:rsidRPr="008C127F">
              <w:rPr>
                <w:rFonts w:ascii="Calibri" w:eastAsia="Times New Roman" w:hAnsi="Calibri" w:cs="Calibri"/>
                <w:sz w:val="22"/>
                <w:szCs w:val="22"/>
                <w:lang w:eastAsia="fr-FR"/>
              </w:rPr>
              <w:t> </w:t>
            </w:r>
          </w:p>
        </w:tc>
        <w:tc>
          <w:tcPr>
            <w:tcW w:w="2881" w:type="dxa"/>
            <w:tcBorders>
              <w:top w:val="nil"/>
              <w:left w:val="single" w:sz="4" w:space="0" w:color="auto"/>
              <w:bottom w:val="nil"/>
              <w:right w:val="single" w:sz="4" w:space="0" w:color="auto"/>
            </w:tcBorders>
            <w:shd w:val="clear" w:color="000000" w:fill="FFFFFF"/>
            <w:noWrap/>
            <w:vAlign w:val="center"/>
            <w:hideMark/>
          </w:tcPr>
          <w:p w14:paraId="02A873F7" w14:textId="5F87BEC3" w:rsidR="0074040F" w:rsidRPr="0074040F" w:rsidRDefault="0074040F" w:rsidP="0074040F">
            <w:pPr>
              <w:spacing w:line="240" w:lineRule="auto"/>
              <w:jc w:val="left"/>
              <w:rPr>
                <w:rFonts w:ascii="Arial Unicode MS" w:eastAsia="Arial Unicode MS" w:hAnsi="Arial Unicode MS" w:cs="Arial Unicode MS"/>
                <w:b/>
                <w:bCs/>
                <w:lang w:val="fr-FR" w:eastAsia="fr-FR"/>
              </w:rPr>
            </w:pPr>
            <w:r w:rsidRPr="0074040F">
              <w:rPr>
                <w:rFonts w:ascii="Arial Unicode MS" w:eastAsia="Arial Unicode MS" w:hAnsi="Arial Unicode MS" w:cs="Arial Unicode MS" w:hint="eastAsia"/>
                <w:b/>
                <w:bCs/>
                <w:lang w:val="fr-FR" w:eastAsia="fr-FR"/>
              </w:rPr>
              <w:t>Tinnitus Duration</w:t>
            </w:r>
            <w:r w:rsidR="00827C30">
              <w:rPr>
                <w:rFonts w:ascii="Arial Unicode MS" w:eastAsia="Arial Unicode MS" w:hAnsi="Arial Unicode MS" w:cs="Arial Unicode MS"/>
                <w:b/>
                <w:bCs/>
                <w:lang w:val="fr-FR" w:eastAsia="fr-FR"/>
              </w:rPr>
              <w:t>*</w:t>
            </w:r>
            <w:r w:rsidRPr="0074040F">
              <w:rPr>
                <w:rFonts w:ascii="Arial Unicode MS" w:eastAsia="Arial Unicode MS" w:hAnsi="Arial Unicode MS" w:cs="Arial Unicode MS" w:hint="eastAsia"/>
                <w:b/>
                <w:bCs/>
                <w:lang w:val="fr-FR" w:eastAsia="fr-FR"/>
              </w:rPr>
              <w:t xml:space="preserve"> </w:t>
            </w:r>
          </w:p>
        </w:tc>
        <w:tc>
          <w:tcPr>
            <w:tcW w:w="1417" w:type="dxa"/>
            <w:tcBorders>
              <w:top w:val="nil"/>
              <w:left w:val="nil"/>
              <w:bottom w:val="nil"/>
              <w:right w:val="single" w:sz="4" w:space="0" w:color="auto"/>
            </w:tcBorders>
            <w:shd w:val="clear" w:color="000000" w:fill="FFFFFF"/>
            <w:noWrap/>
            <w:vAlign w:val="center"/>
            <w:hideMark/>
          </w:tcPr>
          <w:p w14:paraId="13758986" w14:textId="75AE1AA0" w:rsidR="0074040F" w:rsidRPr="0074040F" w:rsidRDefault="0074040F" w:rsidP="0074040F">
            <w:pPr>
              <w:spacing w:line="240" w:lineRule="auto"/>
              <w:jc w:val="center"/>
              <w:rPr>
                <w:rFonts w:ascii="Arial Unicode MS" w:eastAsia="Arial Unicode MS" w:hAnsi="Arial Unicode MS" w:cs="Arial Unicode MS"/>
                <w:lang w:val="fr-FR" w:eastAsia="fr-FR"/>
              </w:rPr>
            </w:pPr>
          </w:p>
        </w:tc>
        <w:tc>
          <w:tcPr>
            <w:tcW w:w="1275" w:type="dxa"/>
            <w:tcBorders>
              <w:top w:val="nil"/>
              <w:left w:val="nil"/>
              <w:bottom w:val="nil"/>
              <w:right w:val="single" w:sz="4" w:space="0" w:color="auto"/>
            </w:tcBorders>
            <w:shd w:val="clear" w:color="000000" w:fill="FFFFFF"/>
            <w:noWrap/>
            <w:vAlign w:val="bottom"/>
            <w:hideMark/>
          </w:tcPr>
          <w:p w14:paraId="1F299567" w14:textId="33405985" w:rsidR="0074040F" w:rsidRPr="0074040F" w:rsidRDefault="0074040F" w:rsidP="0074040F">
            <w:pPr>
              <w:spacing w:line="240" w:lineRule="auto"/>
              <w:jc w:val="center"/>
              <w:rPr>
                <w:rFonts w:ascii="Calibri" w:eastAsia="Times New Roman" w:hAnsi="Calibri" w:cs="Calibri"/>
                <w:sz w:val="22"/>
                <w:szCs w:val="22"/>
                <w:lang w:val="fr-FR" w:eastAsia="fr-FR"/>
              </w:rPr>
            </w:pPr>
          </w:p>
        </w:tc>
        <w:tc>
          <w:tcPr>
            <w:tcW w:w="1276" w:type="dxa"/>
            <w:tcBorders>
              <w:top w:val="nil"/>
              <w:left w:val="nil"/>
              <w:bottom w:val="nil"/>
              <w:right w:val="single" w:sz="4" w:space="0" w:color="auto"/>
            </w:tcBorders>
            <w:shd w:val="clear" w:color="000000" w:fill="FFFFFF"/>
            <w:noWrap/>
            <w:vAlign w:val="bottom"/>
            <w:hideMark/>
          </w:tcPr>
          <w:p w14:paraId="195551FC" w14:textId="46B724A6" w:rsidR="0074040F" w:rsidRPr="0074040F" w:rsidRDefault="0074040F" w:rsidP="0074040F">
            <w:pPr>
              <w:spacing w:line="240" w:lineRule="auto"/>
              <w:jc w:val="center"/>
              <w:rPr>
                <w:rFonts w:ascii="Calibri" w:eastAsia="Times New Roman" w:hAnsi="Calibri" w:cs="Calibri"/>
                <w:sz w:val="22"/>
                <w:szCs w:val="22"/>
                <w:lang w:val="fr-FR" w:eastAsia="fr-FR"/>
              </w:rPr>
            </w:pPr>
          </w:p>
        </w:tc>
        <w:tc>
          <w:tcPr>
            <w:tcW w:w="1276" w:type="dxa"/>
            <w:tcBorders>
              <w:top w:val="nil"/>
              <w:left w:val="nil"/>
              <w:bottom w:val="nil"/>
              <w:right w:val="single" w:sz="4" w:space="0" w:color="auto"/>
            </w:tcBorders>
            <w:shd w:val="clear" w:color="000000" w:fill="FFFFFF"/>
            <w:noWrap/>
            <w:vAlign w:val="bottom"/>
            <w:hideMark/>
          </w:tcPr>
          <w:p w14:paraId="7936E18C" w14:textId="7B05CC44" w:rsidR="0074040F" w:rsidRPr="0074040F" w:rsidRDefault="0074040F" w:rsidP="0074040F">
            <w:pPr>
              <w:spacing w:line="240" w:lineRule="auto"/>
              <w:jc w:val="center"/>
              <w:rPr>
                <w:rFonts w:ascii="Calibri" w:eastAsia="Times New Roman" w:hAnsi="Calibri" w:cs="Calibri"/>
                <w:sz w:val="22"/>
                <w:szCs w:val="22"/>
                <w:lang w:val="fr-FR" w:eastAsia="fr-FR"/>
              </w:rPr>
            </w:pPr>
          </w:p>
        </w:tc>
        <w:tc>
          <w:tcPr>
            <w:tcW w:w="1109" w:type="dxa"/>
            <w:tcBorders>
              <w:top w:val="nil"/>
              <w:left w:val="nil"/>
              <w:bottom w:val="nil"/>
              <w:right w:val="single" w:sz="4" w:space="0" w:color="auto"/>
            </w:tcBorders>
            <w:shd w:val="clear" w:color="000000" w:fill="FFFFFF"/>
            <w:noWrap/>
            <w:vAlign w:val="bottom"/>
            <w:hideMark/>
          </w:tcPr>
          <w:p w14:paraId="4977B01E"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Chi²=7.08</w:t>
            </w:r>
          </w:p>
        </w:tc>
        <w:tc>
          <w:tcPr>
            <w:tcW w:w="734" w:type="dxa"/>
            <w:tcBorders>
              <w:top w:val="nil"/>
              <w:left w:val="nil"/>
              <w:bottom w:val="nil"/>
              <w:right w:val="single" w:sz="4" w:space="0" w:color="auto"/>
            </w:tcBorders>
            <w:shd w:val="clear" w:color="000000" w:fill="FFFFFF"/>
            <w:noWrap/>
            <w:vAlign w:val="bottom"/>
            <w:hideMark/>
          </w:tcPr>
          <w:p w14:paraId="0FAC5D45"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0.85</w:t>
            </w:r>
          </w:p>
        </w:tc>
        <w:tc>
          <w:tcPr>
            <w:tcW w:w="360" w:type="dxa"/>
            <w:gridSpan w:val="2"/>
            <w:tcBorders>
              <w:top w:val="nil"/>
              <w:left w:val="nil"/>
              <w:bottom w:val="nil"/>
              <w:right w:val="nil"/>
            </w:tcBorders>
            <w:shd w:val="clear" w:color="000000" w:fill="FFFFFF"/>
            <w:noWrap/>
            <w:vAlign w:val="bottom"/>
            <w:hideMark/>
          </w:tcPr>
          <w:p w14:paraId="6282E8E5"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74040F" w:rsidRPr="0074040F" w14:paraId="202ECEDD"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14D326DA"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2881" w:type="dxa"/>
            <w:tcBorders>
              <w:top w:val="nil"/>
              <w:left w:val="single" w:sz="4" w:space="0" w:color="auto"/>
              <w:bottom w:val="nil"/>
              <w:right w:val="single" w:sz="4" w:space="0" w:color="auto"/>
            </w:tcBorders>
            <w:shd w:val="clear" w:color="000000" w:fill="FFFFFF"/>
            <w:noWrap/>
            <w:vAlign w:val="center"/>
            <w:hideMark/>
          </w:tcPr>
          <w:p w14:paraId="03863F1C" w14:textId="77777777" w:rsidR="0074040F" w:rsidRPr="0074040F" w:rsidRDefault="0074040F" w:rsidP="0074040F">
            <w:pPr>
              <w:spacing w:line="240" w:lineRule="auto"/>
              <w:jc w:val="left"/>
              <w:rPr>
                <w:rFonts w:ascii="Arial Unicode MS" w:eastAsia="Arial Unicode MS" w:hAnsi="Arial Unicode MS" w:cs="Arial Unicode MS"/>
                <w:i/>
                <w:iCs/>
                <w:lang w:val="fr-FR" w:eastAsia="fr-FR"/>
              </w:rPr>
            </w:pPr>
            <w:proofErr w:type="spellStart"/>
            <w:r w:rsidRPr="0074040F">
              <w:rPr>
                <w:rFonts w:ascii="Arial Unicode MS" w:eastAsia="Arial Unicode MS" w:hAnsi="Arial Unicode MS" w:cs="Arial Unicode MS" w:hint="eastAsia"/>
                <w:i/>
                <w:iCs/>
                <w:lang w:val="fr-FR" w:eastAsia="fr-FR"/>
              </w:rPr>
              <w:t>Less</w:t>
            </w:r>
            <w:proofErr w:type="spellEnd"/>
            <w:r w:rsidRPr="0074040F">
              <w:rPr>
                <w:rFonts w:ascii="Arial Unicode MS" w:eastAsia="Arial Unicode MS" w:hAnsi="Arial Unicode MS" w:cs="Arial Unicode MS" w:hint="eastAsia"/>
                <w:i/>
                <w:iCs/>
                <w:lang w:val="fr-FR" w:eastAsia="fr-FR"/>
              </w:rPr>
              <w:t xml:space="preserve"> </w:t>
            </w:r>
            <w:proofErr w:type="spellStart"/>
            <w:r w:rsidRPr="0074040F">
              <w:rPr>
                <w:rFonts w:ascii="Arial Unicode MS" w:eastAsia="Arial Unicode MS" w:hAnsi="Arial Unicode MS" w:cs="Arial Unicode MS" w:hint="eastAsia"/>
                <w:i/>
                <w:iCs/>
                <w:lang w:val="fr-FR" w:eastAsia="fr-FR"/>
              </w:rPr>
              <w:t>than</w:t>
            </w:r>
            <w:proofErr w:type="spellEnd"/>
            <w:r w:rsidRPr="0074040F">
              <w:rPr>
                <w:rFonts w:ascii="Arial Unicode MS" w:eastAsia="Arial Unicode MS" w:hAnsi="Arial Unicode MS" w:cs="Arial Unicode MS" w:hint="eastAsia"/>
                <w:i/>
                <w:iCs/>
                <w:lang w:val="fr-FR" w:eastAsia="fr-FR"/>
              </w:rPr>
              <w:t xml:space="preserve"> 6 </w:t>
            </w:r>
            <w:proofErr w:type="spellStart"/>
            <w:r w:rsidRPr="0074040F">
              <w:rPr>
                <w:rFonts w:ascii="Arial Unicode MS" w:eastAsia="Arial Unicode MS" w:hAnsi="Arial Unicode MS" w:cs="Arial Unicode MS" w:hint="eastAsia"/>
                <w:i/>
                <w:iCs/>
                <w:lang w:val="fr-FR" w:eastAsia="fr-FR"/>
              </w:rPr>
              <w:t>months</w:t>
            </w:r>
            <w:proofErr w:type="spellEnd"/>
          </w:p>
        </w:tc>
        <w:tc>
          <w:tcPr>
            <w:tcW w:w="1417" w:type="dxa"/>
            <w:tcBorders>
              <w:top w:val="nil"/>
              <w:left w:val="nil"/>
              <w:bottom w:val="nil"/>
              <w:right w:val="single" w:sz="4" w:space="0" w:color="auto"/>
            </w:tcBorders>
            <w:shd w:val="clear" w:color="000000" w:fill="FFFFFF"/>
            <w:noWrap/>
            <w:vAlign w:val="bottom"/>
            <w:hideMark/>
          </w:tcPr>
          <w:p w14:paraId="502FB457"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0.0 %</w:t>
            </w:r>
          </w:p>
        </w:tc>
        <w:tc>
          <w:tcPr>
            <w:tcW w:w="1275" w:type="dxa"/>
            <w:tcBorders>
              <w:top w:val="nil"/>
              <w:left w:val="nil"/>
              <w:bottom w:val="nil"/>
              <w:right w:val="single" w:sz="4" w:space="0" w:color="auto"/>
            </w:tcBorders>
            <w:shd w:val="clear" w:color="000000" w:fill="FFFFFF"/>
            <w:noWrap/>
            <w:vAlign w:val="bottom"/>
            <w:hideMark/>
          </w:tcPr>
          <w:p w14:paraId="51265D06"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6.7 %</w:t>
            </w:r>
          </w:p>
        </w:tc>
        <w:tc>
          <w:tcPr>
            <w:tcW w:w="1276" w:type="dxa"/>
            <w:tcBorders>
              <w:top w:val="nil"/>
              <w:left w:val="nil"/>
              <w:bottom w:val="nil"/>
              <w:right w:val="single" w:sz="4" w:space="0" w:color="auto"/>
            </w:tcBorders>
            <w:shd w:val="clear" w:color="000000" w:fill="FFFFFF"/>
            <w:noWrap/>
            <w:vAlign w:val="bottom"/>
            <w:hideMark/>
          </w:tcPr>
          <w:p w14:paraId="47CB8CD7"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11.8 %</w:t>
            </w:r>
          </w:p>
        </w:tc>
        <w:tc>
          <w:tcPr>
            <w:tcW w:w="1276" w:type="dxa"/>
            <w:tcBorders>
              <w:top w:val="nil"/>
              <w:left w:val="nil"/>
              <w:bottom w:val="nil"/>
              <w:right w:val="single" w:sz="4" w:space="0" w:color="auto"/>
            </w:tcBorders>
            <w:shd w:val="clear" w:color="000000" w:fill="FFFFFF"/>
            <w:noWrap/>
            <w:vAlign w:val="bottom"/>
            <w:hideMark/>
          </w:tcPr>
          <w:p w14:paraId="66E6EFE4"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4.8 %</w:t>
            </w:r>
          </w:p>
        </w:tc>
        <w:tc>
          <w:tcPr>
            <w:tcW w:w="1109" w:type="dxa"/>
            <w:tcBorders>
              <w:top w:val="nil"/>
              <w:left w:val="nil"/>
              <w:bottom w:val="nil"/>
              <w:right w:val="single" w:sz="4" w:space="0" w:color="auto"/>
            </w:tcBorders>
            <w:shd w:val="clear" w:color="000000" w:fill="FFFFFF"/>
            <w:noWrap/>
            <w:vAlign w:val="bottom"/>
            <w:hideMark/>
          </w:tcPr>
          <w:p w14:paraId="448DEB39"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734" w:type="dxa"/>
            <w:tcBorders>
              <w:top w:val="nil"/>
              <w:left w:val="nil"/>
              <w:bottom w:val="nil"/>
              <w:right w:val="single" w:sz="4" w:space="0" w:color="auto"/>
            </w:tcBorders>
            <w:shd w:val="clear" w:color="000000" w:fill="FFFFFF"/>
            <w:noWrap/>
            <w:vAlign w:val="bottom"/>
            <w:hideMark/>
          </w:tcPr>
          <w:p w14:paraId="1385CB0B"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360" w:type="dxa"/>
            <w:gridSpan w:val="2"/>
            <w:tcBorders>
              <w:top w:val="nil"/>
              <w:left w:val="nil"/>
              <w:bottom w:val="nil"/>
              <w:right w:val="nil"/>
            </w:tcBorders>
            <w:shd w:val="clear" w:color="000000" w:fill="FFFFFF"/>
            <w:noWrap/>
            <w:vAlign w:val="bottom"/>
            <w:hideMark/>
          </w:tcPr>
          <w:p w14:paraId="0ECB169A"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74040F" w:rsidRPr="0074040F" w14:paraId="2C9D96E9"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3EC2C19D"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2881" w:type="dxa"/>
            <w:tcBorders>
              <w:top w:val="nil"/>
              <w:left w:val="single" w:sz="4" w:space="0" w:color="auto"/>
              <w:bottom w:val="nil"/>
              <w:right w:val="single" w:sz="4" w:space="0" w:color="auto"/>
            </w:tcBorders>
            <w:shd w:val="clear" w:color="000000" w:fill="FFFFFF"/>
            <w:noWrap/>
            <w:vAlign w:val="center"/>
            <w:hideMark/>
          </w:tcPr>
          <w:p w14:paraId="508A68E5" w14:textId="77777777" w:rsidR="0074040F" w:rsidRPr="0074040F" w:rsidRDefault="0074040F" w:rsidP="0074040F">
            <w:pPr>
              <w:spacing w:line="240" w:lineRule="auto"/>
              <w:jc w:val="left"/>
              <w:rPr>
                <w:rFonts w:ascii="Arial Unicode MS" w:eastAsia="Arial Unicode MS" w:hAnsi="Arial Unicode MS" w:cs="Arial Unicode MS"/>
                <w:i/>
                <w:iCs/>
                <w:lang w:val="fr-FR" w:eastAsia="fr-FR"/>
              </w:rPr>
            </w:pPr>
            <w:proofErr w:type="spellStart"/>
            <w:r w:rsidRPr="0074040F">
              <w:rPr>
                <w:rFonts w:ascii="Arial Unicode MS" w:eastAsia="Arial Unicode MS" w:hAnsi="Arial Unicode MS" w:cs="Arial Unicode MS" w:hint="eastAsia"/>
                <w:i/>
                <w:iCs/>
                <w:lang w:val="fr-FR" w:eastAsia="fr-FR"/>
              </w:rPr>
              <w:t>Between</w:t>
            </w:r>
            <w:proofErr w:type="spellEnd"/>
            <w:r w:rsidRPr="0074040F">
              <w:rPr>
                <w:rFonts w:ascii="Arial Unicode MS" w:eastAsia="Arial Unicode MS" w:hAnsi="Arial Unicode MS" w:cs="Arial Unicode MS" w:hint="eastAsia"/>
                <w:i/>
                <w:iCs/>
                <w:lang w:val="fr-FR" w:eastAsia="fr-FR"/>
              </w:rPr>
              <w:t xml:space="preserve"> 6 </w:t>
            </w:r>
            <w:proofErr w:type="spellStart"/>
            <w:r w:rsidRPr="0074040F">
              <w:rPr>
                <w:rFonts w:ascii="Arial Unicode MS" w:eastAsia="Arial Unicode MS" w:hAnsi="Arial Unicode MS" w:cs="Arial Unicode MS" w:hint="eastAsia"/>
                <w:i/>
                <w:iCs/>
                <w:lang w:val="fr-FR" w:eastAsia="fr-FR"/>
              </w:rPr>
              <w:t>months</w:t>
            </w:r>
            <w:proofErr w:type="spellEnd"/>
            <w:r w:rsidRPr="0074040F">
              <w:rPr>
                <w:rFonts w:ascii="Arial Unicode MS" w:eastAsia="Arial Unicode MS" w:hAnsi="Arial Unicode MS" w:cs="Arial Unicode MS" w:hint="eastAsia"/>
                <w:i/>
                <w:iCs/>
                <w:lang w:val="fr-FR" w:eastAsia="fr-FR"/>
              </w:rPr>
              <w:t xml:space="preserve"> and 1 </w:t>
            </w:r>
            <w:proofErr w:type="spellStart"/>
            <w:r w:rsidRPr="0074040F">
              <w:rPr>
                <w:rFonts w:ascii="Arial Unicode MS" w:eastAsia="Arial Unicode MS" w:hAnsi="Arial Unicode MS" w:cs="Arial Unicode MS" w:hint="eastAsia"/>
                <w:i/>
                <w:iCs/>
                <w:lang w:val="fr-FR" w:eastAsia="fr-FR"/>
              </w:rPr>
              <w:t>year</w:t>
            </w:r>
            <w:proofErr w:type="spellEnd"/>
          </w:p>
        </w:tc>
        <w:tc>
          <w:tcPr>
            <w:tcW w:w="1417" w:type="dxa"/>
            <w:tcBorders>
              <w:top w:val="nil"/>
              <w:left w:val="nil"/>
              <w:bottom w:val="nil"/>
              <w:right w:val="single" w:sz="4" w:space="0" w:color="auto"/>
            </w:tcBorders>
            <w:shd w:val="clear" w:color="000000" w:fill="FFFFFF"/>
            <w:noWrap/>
            <w:vAlign w:val="center"/>
            <w:hideMark/>
          </w:tcPr>
          <w:p w14:paraId="68E6F042"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11.76 %</w:t>
            </w:r>
          </w:p>
        </w:tc>
        <w:tc>
          <w:tcPr>
            <w:tcW w:w="1275" w:type="dxa"/>
            <w:tcBorders>
              <w:top w:val="nil"/>
              <w:left w:val="nil"/>
              <w:bottom w:val="nil"/>
              <w:right w:val="single" w:sz="4" w:space="0" w:color="auto"/>
            </w:tcBorders>
            <w:shd w:val="clear" w:color="000000" w:fill="FFFFFF"/>
            <w:noWrap/>
            <w:vAlign w:val="bottom"/>
            <w:hideMark/>
          </w:tcPr>
          <w:p w14:paraId="7E9BF05C"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26.7 %</w:t>
            </w:r>
          </w:p>
        </w:tc>
        <w:tc>
          <w:tcPr>
            <w:tcW w:w="1276" w:type="dxa"/>
            <w:tcBorders>
              <w:top w:val="nil"/>
              <w:left w:val="nil"/>
              <w:bottom w:val="nil"/>
              <w:right w:val="single" w:sz="4" w:space="0" w:color="auto"/>
            </w:tcBorders>
            <w:shd w:val="clear" w:color="000000" w:fill="FFFFFF"/>
            <w:noWrap/>
            <w:vAlign w:val="bottom"/>
            <w:hideMark/>
          </w:tcPr>
          <w:p w14:paraId="3F60F833"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11.8 %</w:t>
            </w:r>
          </w:p>
        </w:tc>
        <w:tc>
          <w:tcPr>
            <w:tcW w:w="1276" w:type="dxa"/>
            <w:tcBorders>
              <w:top w:val="nil"/>
              <w:left w:val="nil"/>
              <w:bottom w:val="nil"/>
              <w:right w:val="single" w:sz="4" w:space="0" w:color="auto"/>
            </w:tcBorders>
            <w:shd w:val="clear" w:color="000000" w:fill="FFFFFF"/>
            <w:noWrap/>
            <w:vAlign w:val="bottom"/>
            <w:hideMark/>
          </w:tcPr>
          <w:p w14:paraId="061EA342"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4.8 %</w:t>
            </w:r>
          </w:p>
        </w:tc>
        <w:tc>
          <w:tcPr>
            <w:tcW w:w="1109" w:type="dxa"/>
            <w:tcBorders>
              <w:top w:val="nil"/>
              <w:left w:val="nil"/>
              <w:bottom w:val="nil"/>
              <w:right w:val="single" w:sz="4" w:space="0" w:color="auto"/>
            </w:tcBorders>
            <w:shd w:val="clear" w:color="000000" w:fill="FFFFFF"/>
            <w:noWrap/>
            <w:vAlign w:val="bottom"/>
            <w:hideMark/>
          </w:tcPr>
          <w:p w14:paraId="6069CF93"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734" w:type="dxa"/>
            <w:tcBorders>
              <w:top w:val="nil"/>
              <w:left w:val="nil"/>
              <w:bottom w:val="nil"/>
              <w:right w:val="single" w:sz="4" w:space="0" w:color="auto"/>
            </w:tcBorders>
            <w:shd w:val="clear" w:color="000000" w:fill="FFFFFF"/>
            <w:noWrap/>
            <w:vAlign w:val="bottom"/>
            <w:hideMark/>
          </w:tcPr>
          <w:p w14:paraId="564D27DF"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360" w:type="dxa"/>
            <w:gridSpan w:val="2"/>
            <w:tcBorders>
              <w:top w:val="nil"/>
              <w:left w:val="nil"/>
              <w:bottom w:val="nil"/>
              <w:right w:val="nil"/>
            </w:tcBorders>
            <w:shd w:val="clear" w:color="000000" w:fill="FFFFFF"/>
            <w:noWrap/>
            <w:vAlign w:val="bottom"/>
            <w:hideMark/>
          </w:tcPr>
          <w:p w14:paraId="68FF7E4F"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74040F" w:rsidRPr="0074040F" w14:paraId="17BA5D00"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34B325F0"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2881" w:type="dxa"/>
            <w:tcBorders>
              <w:top w:val="nil"/>
              <w:left w:val="single" w:sz="4" w:space="0" w:color="auto"/>
              <w:bottom w:val="nil"/>
              <w:right w:val="single" w:sz="4" w:space="0" w:color="auto"/>
            </w:tcBorders>
            <w:shd w:val="clear" w:color="000000" w:fill="FFFFFF"/>
            <w:noWrap/>
            <w:vAlign w:val="center"/>
            <w:hideMark/>
          </w:tcPr>
          <w:p w14:paraId="57C331FE" w14:textId="77777777" w:rsidR="0074040F" w:rsidRPr="0074040F" w:rsidRDefault="0074040F" w:rsidP="0074040F">
            <w:pPr>
              <w:spacing w:line="240" w:lineRule="auto"/>
              <w:jc w:val="left"/>
              <w:rPr>
                <w:rFonts w:ascii="Arial Unicode MS" w:eastAsia="Arial Unicode MS" w:hAnsi="Arial Unicode MS" w:cs="Arial Unicode MS"/>
                <w:i/>
                <w:iCs/>
                <w:lang w:val="fr-FR" w:eastAsia="fr-FR"/>
              </w:rPr>
            </w:pPr>
            <w:proofErr w:type="spellStart"/>
            <w:r w:rsidRPr="0074040F">
              <w:rPr>
                <w:rFonts w:ascii="Arial Unicode MS" w:eastAsia="Arial Unicode MS" w:hAnsi="Arial Unicode MS" w:cs="Arial Unicode MS" w:hint="eastAsia"/>
                <w:i/>
                <w:iCs/>
                <w:lang w:val="fr-FR" w:eastAsia="fr-FR"/>
              </w:rPr>
              <w:t>Between</w:t>
            </w:r>
            <w:proofErr w:type="spellEnd"/>
            <w:r w:rsidRPr="0074040F">
              <w:rPr>
                <w:rFonts w:ascii="Arial Unicode MS" w:eastAsia="Arial Unicode MS" w:hAnsi="Arial Unicode MS" w:cs="Arial Unicode MS" w:hint="eastAsia"/>
                <w:i/>
                <w:iCs/>
                <w:lang w:val="fr-FR" w:eastAsia="fr-FR"/>
              </w:rPr>
              <w:t xml:space="preserve"> 1 and 2 </w:t>
            </w:r>
            <w:proofErr w:type="spellStart"/>
            <w:r w:rsidRPr="0074040F">
              <w:rPr>
                <w:rFonts w:ascii="Arial Unicode MS" w:eastAsia="Arial Unicode MS" w:hAnsi="Arial Unicode MS" w:cs="Arial Unicode MS" w:hint="eastAsia"/>
                <w:i/>
                <w:iCs/>
                <w:lang w:val="fr-FR" w:eastAsia="fr-FR"/>
              </w:rPr>
              <w:t>years</w:t>
            </w:r>
            <w:proofErr w:type="spellEnd"/>
          </w:p>
        </w:tc>
        <w:tc>
          <w:tcPr>
            <w:tcW w:w="1417" w:type="dxa"/>
            <w:tcBorders>
              <w:top w:val="nil"/>
              <w:left w:val="nil"/>
              <w:bottom w:val="nil"/>
              <w:right w:val="single" w:sz="4" w:space="0" w:color="auto"/>
            </w:tcBorders>
            <w:shd w:val="clear" w:color="000000" w:fill="FFFFFF"/>
            <w:noWrap/>
            <w:vAlign w:val="center"/>
            <w:hideMark/>
          </w:tcPr>
          <w:p w14:paraId="7661B3E3"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11.76 %</w:t>
            </w:r>
          </w:p>
        </w:tc>
        <w:tc>
          <w:tcPr>
            <w:tcW w:w="1275" w:type="dxa"/>
            <w:tcBorders>
              <w:top w:val="nil"/>
              <w:left w:val="nil"/>
              <w:bottom w:val="nil"/>
              <w:right w:val="single" w:sz="4" w:space="0" w:color="auto"/>
            </w:tcBorders>
            <w:shd w:val="clear" w:color="000000" w:fill="FFFFFF"/>
            <w:noWrap/>
            <w:vAlign w:val="bottom"/>
            <w:hideMark/>
          </w:tcPr>
          <w:p w14:paraId="1D3F0AC5"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6.7 %</w:t>
            </w:r>
          </w:p>
        </w:tc>
        <w:tc>
          <w:tcPr>
            <w:tcW w:w="1276" w:type="dxa"/>
            <w:tcBorders>
              <w:top w:val="nil"/>
              <w:left w:val="nil"/>
              <w:bottom w:val="nil"/>
              <w:right w:val="single" w:sz="4" w:space="0" w:color="auto"/>
            </w:tcBorders>
            <w:shd w:val="clear" w:color="000000" w:fill="FFFFFF"/>
            <w:noWrap/>
            <w:vAlign w:val="bottom"/>
            <w:hideMark/>
          </w:tcPr>
          <w:p w14:paraId="168CF26C"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5.9 %</w:t>
            </w:r>
          </w:p>
        </w:tc>
        <w:tc>
          <w:tcPr>
            <w:tcW w:w="1276" w:type="dxa"/>
            <w:tcBorders>
              <w:top w:val="nil"/>
              <w:left w:val="nil"/>
              <w:bottom w:val="nil"/>
              <w:right w:val="single" w:sz="4" w:space="0" w:color="auto"/>
            </w:tcBorders>
            <w:shd w:val="clear" w:color="000000" w:fill="FFFFFF"/>
            <w:noWrap/>
            <w:vAlign w:val="bottom"/>
            <w:hideMark/>
          </w:tcPr>
          <w:p w14:paraId="383CDE52"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4.8 %</w:t>
            </w:r>
          </w:p>
        </w:tc>
        <w:tc>
          <w:tcPr>
            <w:tcW w:w="1109" w:type="dxa"/>
            <w:tcBorders>
              <w:top w:val="nil"/>
              <w:left w:val="nil"/>
              <w:bottom w:val="nil"/>
              <w:right w:val="single" w:sz="4" w:space="0" w:color="auto"/>
            </w:tcBorders>
            <w:shd w:val="clear" w:color="000000" w:fill="FFFFFF"/>
            <w:noWrap/>
            <w:vAlign w:val="bottom"/>
            <w:hideMark/>
          </w:tcPr>
          <w:p w14:paraId="1229B567"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734" w:type="dxa"/>
            <w:tcBorders>
              <w:top w:val="nil"/>
              <w:left w:val="nil"/>
              <w:bottom w:val="nil"/>
              <w:right w:val="single" w:sz="4" w:space="0" w:color="auto"/>
            </w:tcBorders>
            <w:shd w:val="clear" w:color="000000" w:fill="FFFFFF"/>
            <w:noWrap/>
            <w:vAlign w:val="bottom"/>
            <w:hideMark/>
          </w:tcPr>
          <w:p w14:paraId="6520DA13"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360" w:type="dxa"/>
            <w:gridSpan w:val="2"/>
            <w:tcBorders>
              <w:top w:val="nil"/>
              <w:left w:val="nil"/>
              <w:bottom w:val="nil"/>
              <w:right w:val="nil"/>
            </w:tcBorders>
            <w:shd w:val="clear" w:color="000000" w:fill="FFFFFF"/>
            <w:noWrap/>
            <w:vAlign w:val="bottom"/>
            <w:hideMark/>
          </w:tcPr>
          <w:p w14:paraId="385B0ACE"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74040F" w:rsidRPr="0074040F" w14:paraId="769FF64F"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638E8C82"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2881" w:type="dxa"/>
            <w:tcBorders>
              <w:top w:val="nil"/>
              <w:left w:val="single" w:sz="4" w:space="0" w:color="auto"/>
              <w:bottom w:val="nil"/>
              <w:right w:val="single" w:sz="4" w:space="0" w:color="auto"/>
            </w:tcBorders>
            <w:shd w:val="clear" w:color="000000" w:fill="FFFFFF"/>
            <w:noWrap/>
            <w:vAlign w:val="center"/>
            <w:hideMark/>
          </w:tcPr>
          <w:p w14:paraId="6EB14A50" w14:textId="77777777" w:rsidR="0074040F" w:rsidRPr="0074040F" w:rsidRDefault="0074040F" w:rsidP="0074040F">
            <w:pPr>
              <w:spacing w:line="240" w:lineRule="auto"/>
              <w:jc w:val="left"/>
              <w:rPr>
                <w:rFonts w:ascii="Arial Unicode MS" w:eastAsia="Arial Unicode MS" w:hAnsi="Arial Unicode MS" w:cs="Arial Unicode MS"/>
                <w:i/>
                <w:iCs/>
                <w:lang w:val="fr-FR" w:eastAsia="fr-FR"/>
              </w:rPr>
            </w:pPr>
            <w:proofErr w:type="spellStart"/>
            <w:r w:rsidRPr="0074040F">
              <w:rPr>
                <w:rFonts w:ascii="Arial Unicode MS" w:eastAsia="Arial Unicode MS" w:hAnsi="Arial Unicode MS" w:cs="Arial Unicode MS" w:hint="eastAsia"/>
                <w:i/>
                <w:iCs/>
                <w:lang w:val="fr-FR" w:eastAsia="fr-FR"/>
              </w:rPr>
              <w:t>Between</w:t>
            </w:r>
            <w:proofErr w:type="spellEnd"/>
            <w:r w:rsidRPr="0074040F">
              <w:rPr>
                <w:rFonts w:ascii="Arial Unicode MS" w:eastAsia="Arial Unicode MS" w:hAnsi="Arial Unicode MS" w:cs="Arial Unicode MS" w:hint="eastAsia"/>
                <w:i/>
                <w:iCs/>
                <w:lang w:val="fr-FR" w:eastAsia="fr-FR"/>
              </w:rPr>
              <w:t xml:space="preserve"> 2 and 5 </w:t>
            </w:r>
            <w:proofErr w:type="spellStart"/>
            <w:r w:rsidRPr="0074040F">
              <w:rPr>
                <w:rFonts w:ascii="Arial Unicode MS" w:eastAsia="Arial Unicode MS" w:hAnsi="Arial Unicode MS" w:cs="Arial Unicode MS" w:hint="eastAsia"/>
                <w:i/>
                <w:iCs/>
                <w:lang w:val="fr-FR" w:eastAsia="fr-FR"/>
              </w:rPr>
              <w:t>years</w:t>
            </w:r>
            <w:proofErr w:type="spellEnd"/>
          </w:p>
        </w:tc>
        <w:tc>
          <w:tcPr>
            <w:tcW w:w="1417" w:type="dxa"/>
            <w:tcBorders>
              <w:top w:val="nil"/>
              <w:left w:val="nil"/>
              <w:bottom w:val="nil"/>
              <w:right w:val="single" w:sz="4" w:space="0" w:color="auto"/>
            </w:tcBorders>
            <w:shd w:val="clear" w:color="000000" w:fill="FFFFFF"/>
            <w:noWrap/>
            <w:vAlign w:val="center"/>
            <w:hideMark/>
          </w:tcPr>
          <w:p w14:paraId="227CDF44"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23.53 %</w:t>
            </w:r>
          </w:p>
        </w:tc>
        <w:tc>
          <w:tcPr>
            <w:tcW w:w="1275" w:type="dxa"/>
            <w:tcBorders>
              <w:top w:val="nil"/>
              <w:left w:val="nil"/>
              <w:bottom w:val="nil"/>
              <w:right w:val="single" w:sz="4" w:space="0" w:color="auto"/>
            </w:tcBorders>
            <w:shd w:val="clear" w:color="000000" w:fill="FFFFFF"/>
            <w:noWrap/>
            <w:vAlign w:val="bottom"/>
            <w:hideMark/>
          </w:tcPr>
          <w:p w14:paraId="2B8E0574"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20.0 %</w:t>
            </w:r>
          </w:p>
        </w:tc>
        <w:tc>
          <w:tcPr>
            <w:tcW w:w="1276" w:type="dxa"/>
            <w:tcBorders>
              <w:top w:val="nil"/>
              <w:left w:val="nil"/>
              <w:bottom w:val="nil"/>
              <w:right w:val="single" w:sz="4" w:space="0" w:color="auto"/>
            </w:tcBorders>
            <w:shd w:val="clear" w:color="000000" w:fill="FFFFFF"/>
            <w:noWrap/>
            <w:vAlign w:val="bottom"/>
            <w:hideMark/>
          </w:tcPr>
          <w:p w14:paraId="0273ED24"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17.6 %</w:t>
            </w:r>
          </w:p>
        </w:tc>
        <w:tc>
          <w:tcPr>
            <w:tcW w:w="1276" w:type="dxa"/>
            <w:tcBorders>
              <w:top w:val="nil"/>
              <w:left w:val="nil"/>
              <w:bottom w:val="nil"/>
              <w:right w:val="single" w:sz="4" w:space="0" w:color="auto"/>
            </w:tcBorders>
            <w:shd w:val="clear" w:color="000000" w:fill="FFFFFF"/>
            <w:noWrap/>
            <w:vAlign w:val="bottom"/>
            <w:hideMark/>
          </w:tcPr>
          <w:p w14:paraId="345D21D2"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14.3 %</w:t>
            </w:r>
          </w:p>
        </w:tc>
        <w:tc>
          <w:tcPr>
            <w:tcW w:w="1109" w:type="dxa"/>
            <w:tcBorders>
              <w:top w:val="nil"/>
              <w:left w:val="nil"/>
              <w:bottom w:val="nil"/>
              <w:right w:val="single" w:sz="4" w:space="0" w:color="auto"/>
            </w:tcBorders>
            <w:shd w:val="clear" w:color="000000" w:fill="FFFFFF"/>
            <w:noWrap/>
            <w:vAlign w:val="bottom"/>
            <w:hideMark/>
          </w:tcPr>
          <w:p w14:paraId="73E7416A"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734" w:type="dxa"/>
            <w:tcBorders>
              <w:top w:val="nil"/>
              <w:left w:val="nil"/>
              <w:bottom w:val="nil"/>
              <w:right w:val="single" w:sz="4" w:space="0" w:color="auto"/>
            </w:tcBorders>
            <w:shd w:val="clear" w:color="000000" w:fill="FFFFFF"/>
            <w:noWrap/>
            <w:vAlign w:val="bottom"/>
            <w:hideMark/>
          </w:tcPr>
          <w:p w14:paraId="09C58555"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360" w:type="dxa"/>
            <w:gridSpan w:val="2"/>
            <w:tcBorders>
              <w:top w:val="nil"/>
              <w:left w:val="nil"/>
              <w:bottom w:val="nil"/>
              <w:right w:val="nil"/>
            </w:tcBorders>
            <w:shd w:val="clear" w:color="000000" w:fill="FFFFFF"/>
            <w:noWrap/>
            <w:vAlign w:val="bottom"/>
            <w:hideMark/>
          </w:tcPr>
          <w:p w14:paraId="7998D13C"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74040F" w:rsidRPr="0074040F" w14:paraId="1102A333"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71B93D4A"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2881" w:type="dxa"/>
            <w:tcBorders>
              <w:top w:val="nil"/>
              <w:left w:val="single" w:sz="4" w:space="0" w:color="auto"/>
              <w:bottom w:val="nil"/>
              <w:right w:val="single" w:sz="4" w:space="0" w:color="auto"/>
            </w:tcBorders>
            <w:shd w:val="clear" w:color="000000" w:fill="FFFFFF"/>
            <w:noWrap/>
            <w:vAlign w:val="center"/>
            <w:hideMark/>
          </w:tcPr>
          <w:p w14:paraId="6A71452E" w14:textId="77777777" w:rsidR="0074040F" w:rsidRPr="0074040F" w:rsidRDefault="0074040F" w:rsidP="0074040F">
            <w:pPr>
              <w:spacing w:line="240" w:lineRule="auto"/>
              <w:jc w:val="left"/>
              <w:rPr>
                <w:rFonts w:ascii="Arial Unicode MS" w:eastAsia="Arial Unicode MS" w:hAnsi="Arial Unicode MS" w:cs="Arial Unicode MS"/>
                <w:i/>
                <w:iCs/>
                <w:lang w:val="fr-FR" w:eastAsia="fr-FR"/>
              </w:rPr>
            </w:pPr>
            <w:r w:rsidRPr="0074040F">
              <w:rPr>
                <w:rFonts w:ascii="Arial Unicode MS" w:eastAsia="Arial Unicode MS" w:hAnsi="Arial Unicode MS" w:cs="Arial Unicode MS" w:hint="eastAsia"/>
                <w:i/>
                <w:iCs/>
                <w:lang w:val="fr-FR" w:eastAsia="fr-FR"/>
              </w:rPr>
              <w:t xml:space="preserve">Over 5 </w:t>
            </w:r>
            <w:proofErr w:type="spellStart"/>
            <w:r w:rsidRPr="0074040F">
              <w:rPr>
                <w:rFonts w:ascii="Arial Unicode MS" w:eastAsia="Arial Unicode MS" w:hAnsi="Arial Unicode MS" w:cs="Arial Unicode MS" w:hint="eastAsia"/>
                <w:i/>
                <w:iCs/>
                <w:lang w:val="fr-FR" w:eastAsia="fr-FR"/>
              </w:rPr>
              <w:t>years</w:t>
            </w:r>
            <w:proofErr w:type="spellEnd"/>
          </w:p>
        </w:tc>
        <w:tc>
          <w:tcPr>
            <w:tcW w:w="1417" w:type="dxa"/>
            <w:tcBorders>
              <w:top w:val="nil"/>
              <w:left w:val="nil"/>
              <w:bottom w:val="nil"/>
              <w:right w:val="single" w:sz="4" w:space="0" w:color="auto"/>
            </w:tcBorders>
            <w:shd w:val="clear" w:color="000000" w:fill="FFFFFF"/>
            <w:noWrap/>
            <w:vAlign w:val="center"/>
            <w:hideMark/>
          </w:tcPr>
          <w:p w14:paraId="1677D4F3"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47.06 %</w:t>
            </w:r>
          </w:p>
        </w:tc>
        <w:tc>
          <w:tcPr>
            <w:tcW w:w="1275" w:type="dxa"/>
            <w:tcBorders>
              <w:top w:val="nil"/>
              <w:left w:val="nil"/>
              <w:bottom w:val="nil"/>
              <w:right w:val="single" w:sz="4" w:space="0" w:color="auto"/>
            </w:tcBorders>
            <w:shd w:val="clear" w:color="000000" w:fill="FFFFFF"/>
            <w:noWrap/>
            <w:vAlign w:val="bottom"/>
            <w:hideMark/>
          </w:tcPr>
          <w:p w14:paraId="0E311C96"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40.0 %</w:t>
            </w:r>
          </w:p>
        </w:tc>
        <w:tc>
          <w:tcPr>
            <w:tcW w:w="1276" w:type="dxa"/>
            <w:tcBorders>
              <w:top w:val="nil"/>
              <w:left w:val="nil"/>
              <w:bottom w:val="nil"/>
              <w:right w:val="single" w:sz="4" w:space="0" w:color="auto"/>
            </w:tcBorders>
            <w:shd w:val="clear" w:color="000000" w:fill="FFFFFF"/>
            <w:noWrap/>
            <w:vAlign w:val="bottom"/>
            <w:hideMark/>
          </w:tcPr>
          <w:p w14:paraId="0D2263B6"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52.9 %</w:t>
            </w:r>
          </w:p>
        </w:tc>
        <w:tc>
          <w:tcPr>
            <w:tcW w:w="1276" w:type="dxa"/>
            <w:tcBorders>
              <w:top w:val="nil"/>
              <w:left w:val="nil"/>
              <w:bottom w:val="nil"/>
              <w:right w:val="single" w:sz="4" w:space="0" w:color="auto"/>
            </w:tcBorders>
            <w:shd w:val="clear" w:color="000000" w:fill="FFFFFF"/>
            <w:noWrap/>
            <w:vAlign w:val="bottom"/>
            <w:hideMark/>
          </w:tcPr>
          <w:p w14:paraId="7B57FFF3"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71.4 %</w:t>
            </w:r>
          </w:p>
        </w:tc>
        <w:tc>
          <w:tcPr>
            <w:tcW w:w="1109" w:type="dxa"/>
            <w:tcBorders>
              <w:top w:val="nil"/>
              <w:left w:val="nil"/>
              <w:bottom w:val="nil"/>
              <w:right w:val="single" w:sz="4" w:space="0" w:color="auto"/>
            </w:tcBorders>
            <w:shd w:val="clear" w:color="000000" w:fill="FFFFFF"/>
            <w:noWrap/>
            <w:vAlign w:val="bottom"/>
            <w:hideMark/>
          </w:tcPr>
          <w:p w14:paraId="7A030E60"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734" w:type="dxa"/>
            <w:tcBorders>
              <w:top w:val="nil"/>
              <w:left w:val="nil"/>
              <w:bottom w:val="nil"/>
              <w:right w:val="single" w:sz="4" w:space="0" w:color="auto"/>
            </w:tcBorders>
            <w:shd w:val="clear" w:color="000000" w:fill="FFFFFF"/>
            <w:noWrap/>
            <w:vAlign w:val="bottom"/>
            <w:hideMark/>
          </w:tcPr>
          <w:p w14:paraId="624B77E0"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360" w:type="dxa"/>
            <w:gridSpan w:val="2"/>
            <w:tcBorders>
              <w:top w:val="nil"/>
              <w:left w:val="nil"/>
              <w:bottom w:val="nil"/>
              <w:right w:val="nil"/>
            </w:tcBorders>
            <w:shd w:val="clear" w:color="000000" w:fill="FFFFFF"/>
            <w:noWrap/>
            <w:vAlign w:val="bottom"/>
            <w:hideMark/>
          </w:tcPr>
          <w:p w14:paraId="0442C816"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74040F" w:rsidRPr="0074040F" w14:paraId="588211B4"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2D3B9FA3"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2881" w:type="dxa"/>
            <w:tcBorders>
              <w:top w:val="nil"/>
              <w:left w:val="single" w:sz="4" w:space="0" w:color="auto"/>
              <w:bottom w:val="nil"/>
              <w:right w:val="single" w:sz="4" w:space="0" w:color="auto"/>
            </w:tcBorders>
            <w:shd w:val="clear" w:color="000000" w:fill="FFFFFF"/>
            <w:noWrap/>
            <w:vAlign w:val="center"/>
            <w:hideMark/>
          </w:tcPr>
          <w:p w14:paraId="63680E53" w14:textId="287A5659" w:rsidR="0074040F" w:rsidRPr="0074040F" w:rsidRDefault="0074040F" w:rsidP="0074040F">
            <w:pPr>
              <w:spacing w:line="240" w:lineRule="auto"/>
              <w:jc w:val="left"/>
              <w:rPr>
                <w:rFonts w:ascii="Arial Unicode MS" w:eastAsia="Arial Unicode MS" w:hAnsi="Arial Unicode MS" w:cs="Arial Unicode MS"/>
                <w:b/>
                <w:bCs/>
                <w:lang w:eastAsia="fr-FR"/>
              </w:rPr>
            </w:pPr>
            <w:r w:rsidRPr="0074040F">
              <w:rPr>
                <w:rFonts w:ascii="Arial Unicode MS" w:eastAsia="Arial Unicode MS" w:hAnsi="Arial Unicode MS" w:cs="Arial Unicode MS" w:hint="eastAsia"/>
                <w:b/>
                <w:bCs/>
                <w:lang w:eastAsia="fr-FR"/>
              </w:rPr>
              <w:t>Assumed causes of tinnitus*</w:t>
            </w:r>
            <w:r w:rsidR="00827C30">
              <w:rPr>
                <w:rFonts w:ascii="Arial Unicode MS" w:eastAsia="Arial Unicode MS" w:hAnsi="Arial Unicode MS" w:cs="Arial Unicode MS"/>
                <w:b/>
                <w:bCs/>
                <w:lang w:eastAsia="fr-FR"/>
              </w:rPr>
              <w:t>*</w:t>
            </w:r>
            <w:r w:rsidRPr="0074040F">
              <w:rPr>
                <w:rFonts w:ascii="Arial Unicode MS" w:eastAsia="Arial Unicode MS" w:hAnsi="Arial Unicode MS" w:cs="Arial Unicode MS" w:hint="eastAsia"/>
                <w:b/>
                <w:bCs/>
                <w:lang w:eastAsia="fr-FR"/>
              </w:rPr>
              <w:t xml:space="preserve"> </w:t>
            </w:r>
          </w:p>
        </w:tc>
        <w:tc>
          <w:tcPr>
            <w:tcW w:w="1417" w:type="dxa"/>
            <w:tcBorders>
              <w:top w:val="nil"/>
              <w:left w:val="nil"/>
              <w:bottom w:val="nil"/>
              <w:right w:val="single" w:sz="4" w:space="0" w:color="auto"/>
            </w:tcBorders>
            <w:shd w:val="clear" w:color="000000" w:fill="FFFFFF"/>
            <w:noWrap/>
            <w:vAlign w:val="center"/>
            <w:hideMark/>
          </w:tcPr>
          <w:p w14:paraId="29FA6563" w14:textId="784F61BB" w:rsidR="0074040F" w:rsidRPr="008C127F" w:rsidRDefault="0074040F" w:rsidP="0074040F">
            <w:pPr>
              <w:spacing w:line="240" w:lineRule="auto"/>
              <w:jc w:val="center"/>
              <w:rPr>
                <w:rFonts w:ascii="Calibri" w:eastAsia="Times New Roman" w:hAnsi="Calibri" w:cs="Calibri"/>
                <w:sz w:val="22"/>
                <w:szCs w:val="22"/>
                <w:lang w:val="fr-FR" w:eastAsia="fr-FR"/>
              </w:rPr>
            </w:pPr>
          </w:p>
        </w:tc>
        <w:tc>
          <w:tcPr>
            <w:tcW w:w="1275" w:type="dxa"/>
            <w:tcBorders>
              <w:top w:val="nil"/>
              <w:left w:val="nil"/>
              <w:bottom w:val="nil"/>
              <w:right w:val="single" w:sz="4" w:space="0" w:color="auto"/>
            </w:tcBorders>
            <w:shd w:val="clear" w:color="000000" w:fill="FFFFFF"/>
            <w:noWrap/>
            <w:vAlign w:val="center"/>
            <w:hideMark/>
          </w:tcPr>
          <w:p w14:paraId="06105BA3" w14:textId="18653521" w:rsidR="0074040F" w:rsidRPr="008C127F" w:rsidRDefault="0074040F" w:rsidP="0074040F">
            <w:pPr>
              <w:spacing w:line="240" w:lineRule="auto"/>
              <w:jc w:val="center"/>
              <w:rPr>
                <w:rFonts w:ascii="Calibri" w:eastAsia="Times New Roman" w:hAnsi="Calibri" w:cs="Calibri"/>
                <w:sz w:val="22"/>
                <w:szCs w:val="22"/>
                <w:lang w:val="fr-FR" w:eastAsia="fr-FR"/>
              </w:rPr>
            </w:pPr>
          </w:p>
        </w:tc>
        <w:tc>
          <w:tcPr>
            <w:tcW w:w="1276" w:type="dxa"/>
            <w:tcBorders>
              <w:top w:val="nil"/>
              <w:left w:val="nil"/>
              <w:bottom w:val="nil"/>
              <w:right w:val="single" w:sz="4" w:space="0" w:color="auto"/>
            </w:tcBorders>
            <w:shd w:val="clear" w:color="000000" w:fill="FFFFFF"/>
            <w:noWrap/>
            <w:vAlign w:val="center"/>
            <w:hideMark/>
          </w:tcPr>
          <w:p w14:paraId="3C98396F" w14:textId="7DB3DF91" w:rsidR="0074040F" w:rsidRPr="008C127F" w:rsidRDefault="0074040F" w:rsidP="0074040F">
            <w:pPr>
              <w:spacing w:line="240" w:lineRule="auto"/>
              <w:jc w:val="center"/>
              <w:rPr>
                <w:rFonts w:ascii="Calibri" w:eastAsia="Times New Roman" w:hAnsi="Calibri" w:cs="Calibri"/>
                <w:sz w:val="22"/>
                <w:szCs w:val="22"/>
                <w:lang w:val="fr-FR" w:eastAsia="fr-FR"/>
              </w:rPr>
            </w:pPr>
          </w:p>
        </w:tc>
        <w:tc>
          <w:tcPr>
            <w:tcW w:w="1276" w:type="dxa"/>
            <w:tcBorders>
              <w:top w:val="nil"/>
              <w:left w:val="nil"/>
              <w:bottom w:val="nil"/>
              <w:right w:val="single" w:sz="4" w:space="0" w:color="auto"/>
            </w:tcBorders>
            <w:shd w:val="clear" w:color="000000" w:fill="FFFFFF"/>
            <w:noWrap/>
            <w:vAlign w:val="center"/>
            <w:hideMark/>
          </w:tcPr>
          <w:p w14:paraId="36E01A29" w14:textId="7894C0CC" w:rsidR="0074040F" w:rsidRPr="008C127F" w:rsidRDefault="0074040F" w:rsidP="0074040F">
            <w:pPr>
              <w:spacing w:line="240" w:lineRule="auto"/>
              <w:jc w:val="center"/>
              <w:rPr>
                <w:rFonts w:ascii="Calibri" w:eastAsia="Times New Roman" w:hAnsi="Calibri" w:cs="Calibri"/>
                <w:sz w:val="22"/>
                <w:szCs w:val="22"/>
                <w:lang w:val="fr-FR" w:eastAsia="fr-FR"/>
              </w:rPr>
            </w:pPr>
          </w:p>
        </w:tc>
        <w:tc>
          <w:tcPr>
            <w:tcW w:w="1109" w:type="dxa"/>
            <w:tcBorders>
              <w:top w:val="nil"/>
              <w:left w:val="nil"/>
              <w:bottom w:val="nil"/>
              <w:right w:val="single" w:sz="4" w:space="0" w:color="auto"/>
            </w:tcBorders>
            <w:shd w:val="clear" w:color="000000" w:fill="FFFFFF"/>
            <w:noWrap/>
            <w:vAlign w:val="bottom"/>
            <w:hideMark/>
          </w:tcPr>
          <w:p w14:paraId="4E5871A2"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Chi²=12.27</w:t>
            </w:r>
          </w:p>
        </w:tc>
        <w:tc>
          <w:tcPr>
            <w:tcW w:w="734" w:type="dxa"/>
            <w:tcBorders>
              <w:top w:val="nil"/>
              <w:left w:val="nil"/>
              <w:bottom w:val="nil"/>
              <w:right w:val="single" w:sz="4" w:space="0" w:color="auto"/>
            </w:tcBorders>
            <w:shd w:val="clear" w:color="000000" w:fill="FFFFFF"/>
            <w:noWrap/>
            <w:vAlign w:val="bottom"/>
            <w:hideMark/>
          </w:tcPr>
          <w:p w14:paraId="320C2C6B"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0.65</w:t>
            </w:r>
          </w:p>
        </w:tc>
        <w:tc>
          <w:tcPr>
            <w:tcW w:w="360" w:type="dxa"/>
            <w:gridSpan w:val="2"/>
            <w:tcBorders>
              <w:top w:val="nil"/>
              <w:left w:val="nil"/>
              <w:bottom w:val="nil"/>
              <w:right w:val="nil"/>
            </w:tcBorders>
            <w:shd w:val="clear" w:color="000000" w:fill="FFFFFF"/>
            <w:noWrap/>
            <w:vAlign w:val="bottom"/>
            <w:hideMark/>
          </w:tcPr>
          <w:p w14:paraId="1810D32D"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74040F" w:rsidRPr="0074040F" w14:paraId="34625B34"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10EE149D"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2881" w:type="dxa"/>
            <w:tcBorders>
              <w:top w:val="nil"/>
              <w:left w:val="single" w:sz="4" w:space="0" w:color="auto"/>
              <w:bottom w:val="nil"/>
              <w:right w:val="single" w:sz="4" w:space="0" w:color="auto"/>
            </w:tcBorders>
            <w:shd w:val="clear" w:color="000000" w:fill="FFFFFF"/>
            <w:noWrap/>
            <w:vAlign w:val="center"/>
            <w:hideMark/>
          </w:tcPr>
          <w:p w14:paraId="189985EE" w14:textId="77777777" w:rsidR="0074040F" w:rsidRPr="0074040F" w:rsidRDefault="0074040F" w:rsidP="0074040F">
            <w:pPr>
              <w:spacing w:line="240" w:lineRule="auto"/>
              <w:jc w:val="left"/>
              <w:rPr>
                <w:rFonts w:ascii="Arial Unicode MS" w:eastAsia="Arial Unicode MS" w:hAnsi="Arial Unicode MS" w:cs="Arial Unicode MS"/>
                <w:i/>
                <w:iCs/>
                <w:lang w:val="fr-FR" w:eastAsia="fr-FR"/>
              </w:rPr>
            </w:pPr>
            <w:proofErr w:type="spellStart"/>
            <w:r w:rsidRPr="0074040F">
              <w:rPr>
                <w:rFonts w:ascii="Arial Unicode MS" w:eastAsia="Arial Unicode MS" w:hAnsi="Arial Unicode MS" w:cs="Arial Unicode MS" w:hint="eastAsia"/>
                <w:i/>
                <w:iCs/>
                <w:lang w:val="fr-FR" w:eastAsia="fr-FR"/>
              </w:rPr>
              <w:t>Exposure</w:t>
            </w:r>
            <w:proofErr w:type="spellEnd"/>
            <w:r w:rsidRPr="0074040F">
              <w:rPr>
                <w:rFonts w:ascii="Arial Unicode MS" w:eastAsia="Arial Unicode MS" w:hAnsi="Arial Unicode MS" w:cs="Arial Unicode MS" w:hint="eastAsia"/>
                <w:i/>
                <w:iCs/>
                <w:lang w:val="fr-FR" w:eastAsia="fr-FR"/>
              </w:rPr>
              <w:t xml:space="preserve"> to </w:t>
            </w:r>
            <w:proofErr w:type="spellStart"/>
            <w:r w:rsidRPr="0074040F">
              <w:rPr>
                <w:rFonts w:ascii="Arial Unicode MS" w:eastAsia="Arial Unicode MS" w:hAnsi="Arial Unicode MS" w:cs="Arial Unicode MS" w:hint="eastAsia"/>
                <w:i/>
                <w:iCs/>
                <w:lang w:val="fr-FR" w:eastAsia="fr-FR"/>
              </w:rPr>
              <w:t>loud</w:t>
            </w:r>
            <w:proofErr w:type="spellEnd"/>
            <w:r w:rsidRPr="0074040F">
              <w:rPr>
                <w:rFonts w:ascii="Arial Unicode MS" w:eastAsia="Arial Unicode MS" w:hAnsi="Arial Unicode MS" w:cs="Arial Unicode MS" w:hint="eastAsia"/>
                <w:i/>
                <w:iCs/>
                <w:lang w:val="fr-FR" w:eastAsia="fr-FR"/>
              </w:rPr>
              <w:t xml:space="preserve"> </w:t>
            </w:r>
            <w:proofErr w:type="spellStart"/>
            <w:r w:rsidRPr="0074040F">
              <w:rPr>
                <w:rFonts w:ascii="Arial Unicode MS" w:eastAsia="Arial Unicode MS" w:hAnsi="Arial Unicode MS" w:cs="Arial Unicode MS" w:hint="eastAsia"/>
                <w:i/>
                <w:iCs/>
                <w:lang w:val="fr-FR" w:eastAsia="fr-FR"/>
              </w:rPr>
              <w:t>sounds</w:t>
            </w:r>
            <w:proofErr w:type="spellEnd"/>
          </w:p>
        </w:tc>
        <w:tc>
          <w:tcPr>
            <w:tcW w:w="1417" w:type="dxa"/>
            <w:tcBorders>
              <w:top w:val="nil"/>
              <w:left w:val="nil"/>
              <w:bottom w:val="nil"/>
              <w:right w:val="single" w:sz="4" w:space="0" w:color="auto"/>
            </w:tcBorders>
            <w:shd w:val="clear" w:color="000000" w:fill="FFFFFF"/>
            <w:noWrap/>
            <w:vAlign w:val="center"/>
            <w:hideMark/>
          </w:tcPr>
          <w:p w14:paraId="54B3CC75"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17.65 %</w:t>
            </w:r>
          </w:p>
        </w:tc>
        <w:tc>
          <w:tcPr>
            <w:tcW w:w="1275" w:type="dxa"/>
            <w:tcBorders>
              <w:top w:val="nil"/>
              <w:left w:val="nil"/>
              <w:bottom w:val="nil"/>
              <w:right w:val="single" w:sz="4" w:space="0" w:color="auto"/>
            </w:tcBorders>
            <w:shd w:val="clear" w:color="000000" w:fill="FFFFFF"/>
            <w:noWrap/>
            <w:vAlign w:val="center"/>
            <w:hideMark/>
          </w:tcPr>
          <w:p w14:paraId="10B78BE8"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5.88 %</w:t>
            </w:r>
          </w:p>
        </w:tc>
        <w:tc>
          <w:tcPr>
            <w:tcW w:w="1276" w:type="dxa"/>
            <w:tcBorders>
              <w:top w:val="nil"/>
              <w:left w:val="nil"/>
              <w:bottom w:val="nil"/>
              <w:right w:val="single" w:sz="4" w:space="0" w:color="auto"/>
            </w:tcBorders>
            <w:shd w:val="clear" w:color="000000" w:fill="FFFFFF"/>
            <w:noWrap/>
            <w:vAlign w:val="center"/>
            <w:hideMark/>
          </w:tcPr>
          <w:p w14:paraId="6C7F103B"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5.88 %</w:t>
            </w:r>
          </w:p>
        </w:tc>
        <w:tc>
          <w:tcPr>
            <w:tcW w:w="1276" w:type="dxa"/>
            <w:tcBorders>
              <w:top w:val="nil"/>
              <w:left w:val="nil"/>
              <w:bottom w:val="nil"/>
              <w:right w:val="single" w:sz="4" w:space="0" w:color="auto"/>
            </w:tcBorders>
            <w:shd w:val="clear" w:color="000000" w:fill="FFFFFF"/>
            <w:noWrap/>
            <w:vAlign w:val="center"/>
            <w:hideMark/>
          </w:tcPr>
          <w:p w14:paraId="619E962D"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4.54 %</w:t>
            </w:r>
          </w:p>
        </w:tc>
        <w:tc>
          <w:tcPr>
            <w:tcW w:w="1109" w:type="dxa"/>
            <w:tcBorders>
              <w:top w:val="nil"/>
              <w:left w:val="nil"/>
              <w:bottom w:val="nil"/>
              <w:right w:val="single" w:sz="4" w:space="0" w:color="auto"/>
            </w:tcBorders>
            <w:shd w:val="clear" w:color="000000" w:fill="FFFFFF"/>
            <w:noWrap/>
            <w:vAlign w:val="bottom"/>
            <w:hideMark/>
          </w:tcPr>
          <w:p w14:paraId="1BF4282C"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734" w:type="dxa"/>
            <w:tcBorders>
              <w:top w:val="nil"/>
              <w:left w:val="nil"/>
              <w:bottom w:val="nil"/>
              <w:right w:val="single" w:sz="4" w:space="0" w:color="auto"/>
            </w:tcBorders>
            <w:shd w:val="clear" w:color="000000" w:fill="FFFFFF"/>
            <w:noWrap/>
            <w:vAlign w:val="bottom"/>
            <w:hideMark/>
          </w:tcPr>
          <w:p w14:paraId="00B5E213"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360" w:type="dxa"/>
            <w:gridSpan w:val="2"/>
            <w:tcBorders>
              <w:top w:val="nil"/>
              <w:left w:val="nil"/>
              <w:bottom w:val="nil"/>
              <w:right w:val="nil"/>
            </w:tcBorders>
            <w:shd w:val="clear" w:color="000000" w:fill="FFFFFF"/>
            <w:noWrap/>
            <w:vAlign w:val="bottom"/>
            <w:hideMark/>
          </w:tcPr>
          <w:p w14:paraId="5CAEAE52"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74040F" w:rsidRPr="0074040F" w14:paraId="04C63686"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3C51AFE9"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2881" w:type="dxa"/>
            <w:tcBorders>
              <w:top w:val="nil"/>
              <w:left w:val="single" w:sz="4" w:space="0" w:color="auto"/>
              <w:bottom w:val="nil"/>
              <w:right w:val="single" w:sz="4" w:space="0" w:color="auto"/>
            </w:tcBorders>
            <w:shd w:val="clear" w:color="000000" w:fill="FFFFFF"/>
            <w:noWrap/>
            <w:vAlign w:val="center"/>
            <w:hideMark/>
          </w:tcPr>
          <w:p w14:paraId="24D64534" w14:textId="77777777" w:rsidR="0074040F" w:rsidRPr="0074040F" w:rsidRDefault="0074040F" w:rsidP="0074040F">
            <w:pPr>
              <w:spacing w:line="240" w:lineRule="auto"/>
              <w:jc w:val="left"/>
              <w:rPr>
                <w:rFonts w:ascii="Arial Unicode MS" w:eastAsia="Arial Unicode MS" w:hAnsi="Arial Unicode MS" w:cs="Arial Unicode MS"/>
                <w:i/>
                <w:iCs/>
                <w:lang w:val="fr-FR" w:eastAsia="fr-FR"/>
              </w:rPr>
            </w:pPr>
            <w:r w:rsidRPr="0074040F">
              <w:rPr>
                <w:rFonts w:ascii="Arial Unicode MS" w:eastAsia="Arial Unicode MS" w:hAnsi="Arial Unicode MS" w:cs="Arial Unicode MS" w:hint="eastAsia"/>
                <w:i/>
                <w:iCs/>
                <w:lang w:val="fr-FR" w:eastAsia="fr-FR"/>
              </w:rPr>
              <w:t xml:space="preserve">Changes in </w:t>
            </w:r>
            <w:proofErr w:type="spellStart"/>
            <w:r w:rsidRPr="0074040F">
              <w:rPr>
                <w:rFonts w:ascii="Arial Unicode MS" w:eastAsia="Arial Unicode MS" w:hAnsi="Arial Unicode MS" w:cs="Arial Unicode MS" w:hint="eastAsia"/>
                <w:i/>
                <w:iCs/>
                <w:lang w:val="fr-FR" w:eastAsia="fr-FR"/>
              </w:rPr>
              <w:t>hearing</w:t>
            </w:r>
            <w:proofErr w:type="spellEnd"/>
          </w:p>
        </w:tc>
        <w:tc>
          <w:tcPr>
            <w:tcW w:w="1417" w:type="dxa"/>
            <w:tcBorders>
              <w:top w:val="nil"/>
              <w:left w:val="nil"/>
              <w:bottom w:val="nil"/>
              <w:right w:val="single" w:sz="4" w:space="0" w:color="auto"/>
            </w:tcBorders>
            <w:shd w:val="clear" w:color="000000" w:fill="FFFFFF"/>
            <w:noWrap/>
            <w:vAlign w:val="center"/>
            <w:hideMark/>
          </w:tcPr>
          <w:p w14:paraId="4B29A146"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5.88 %</w:t>
            </w:r>
          </w:p>
        </w:tc>
        <w:tc>
          <w:tcPr>
            <w:tcW w:w="1275" w:type="dxa"/>
            <w:tcBorders>
              <w:top w:val="nil"/>
              <w:left w:val="nil"/>
              <w:bottom w:val="nil"/>
              <w:right w:val="single" w:sz="4" w:space="0" w:color="auto"/>
            </w:tcBorders>
            <w:shd w:val="clear" w:color="000000" w:fill="FFFFFF"/>
            <w:noWrap/>
            <w:vAlign w:val="center"/>
            <w:hideMark/>
          </w:tcPr>
          <w:p w14:paraId="171CDBEA"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5.88 %</w:t>
            </w:r>
          </w:p>
        </w:tc>
        <w:tc>
          <w:tcPr>
            <w:tcW w:w="1276" w:type="dxa"/>
            <w:tcBorders>
              <w:top w:val="nil"/>
              <w:left w:val="nil"/>
              <w:bottom w:val="nil"/>
              <w:right w:val="single" w:sz="4" w:space="0" w:color="auto"/>
            </w:tcBorders>
            <w:shd w:val="clear" w:color="000000" w:fill="FFFFFF"/>
            <w:noWrap/>
            <w:vAlign w:val="center"/>
            <w:hideMark/>
          </w:tcPr>
          <w:p w14:paraId="492D5F8C"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5.88 %</w:t>
            </w:r>
          </w:p>
        </w:tc>
        <w:tc>
          <w:tcPr>
            <w:tcW w:w="1276" w:type="dxa"/>
            <w:tcBorders>
              <w:top w:val="nil"/>
              <w:left w:val="nil"/>
              <w:bottom w:val="nil"/>
              <w:right w:val="single" w:sz="4" w:space="0" w:color="auto"/>
            </w:tcBorders>
            <w:shd w:val="clear" w:color="000000" w:fill="FFFFFF"/>
            <w:noWrap/>
            <w:vAlign w:val="center"/>
            <w:hideMark/>
          </w:tcPr>
          <w:p w14:paraId="6CB758E5"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13.63 %</w:t>
            </w:r>
          </w:p>
        </w:tc>
        <w:tc>
          <w:tcPr>
            <w:tcW w:w="1109" w:type="dxa"/>
            <w:tcBorders>
              <w:top w:val="nil"/>
              <w:left w:val="nil"/>
              <w:bottom w:val="nil"/>
              <w:right w:val="single" w:sz="4" w:space="0" w:color="auto"/>
            </w:tcBorders>
            <w:shd w:val="clear" w:color="000000" w:fill="FFFFFF"/>
            <w:noWrap/>
            <w:vAlign w:val="bottom"/>
            <w:hideMark/>
          </w:tcPr>
          <w:p w14:paraId="50DA3DA1"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734" w:type="dxa"/>
            <w:tcBorders>
              <w:top w:val="nil"/>
              <w:left w:val="nil"/>
              <w:bottom w:val="nil"/>
              <w:right w:val="single" w:sz="4" w:space="0" w:color="auto"/>
            </w:tcBorders>
            <w:shd w:val="clear" w:color="000000" w:fill="FFFFFF"/>
            <w:noWrap/>
            <w:vAlign w:val="bottom"/>
            <w:hideMark/>
          </w:tcPr>
          <w:p w14:paraId="5F7B2DD1"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360" w:type="dxa"/>
            <w:gridSpan w:val="2"/>
            <w:tcBorders>
              <w:top w:val="nil"/>
              <w:left w:val="nil"/>
              <w:bottom w:val="nil"/>
              <w:right w:val="nil"/>
            </w:tcBorders>
            <w:shd w:val="clear" w:color="000000" w:fill="FFFFFF"/>
            <w:noWrap/>
            <w:vAlign w:val="bottom"/>
            <w:hideMark/>
          </w:tcPr>
          <w:p w14:paraId="13998D16"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74040F" w:rsidRPr="0074040F" w14:paraId="4D9351E5"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432668A1"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2881" w:type="dxa"/>
            <w:tcBorders>
              <w:top w:val="nil"/>
              <w:left w:val="single" w:sz="4" w:space="0" w:color="auto"/>
              <w:bottom w:val="nil"/>
              <w:right w:val="single" w:sz="4" w:space="0" w:color="auto"/>
            </w:tcBorders>
            <w:shd w:val="clear" w:color="000000" w:fill="FFFFFF"/>
            <w:noWrap/>
            <w:vAlign w:val="center"/>
            <w:hideMark/>
          </w:tcPr>
          <w:p w14:paraId="3388B9F0" w14:textId="77777777" w:rsidR="0074040F" w:rsidRPr="0074040F" w:rsidRDefault="0074040F" w:rsidP="0074040F">
            <w:pPr>
              <w:spacing w:line="240" w:lineRule="auto"/>
              <w:jc w:val="left"/>
              <w:rPr>
                <w:rFonts w:ascii="Arial Unicode MS" w:eastAsia="Arial Unicode MS" w:hAnsi="Arial Unicode MS" w:cs="Arial Unicode MS"/>
                <w:i/>
                <w:iCs/>
                <w:lang w:val="fr-FR" w:eastAsia="fr-FR"/>
              </w:rPr>
            </w:pPr>
            <w:r w:rsidRPr="0074040F">
              <w:rPr>
                <w:rFonts w:ascii="Arial Unicode MS" w:eastAsia="Arial Unicode MS" w:hAnsi="Arial Unicode MS" w:cs="Arial Unicode MS" w:hint="eastAsia"/>
                <w:i/>
                <w:iCs/>
                <w:lang w:val="fr-FR" w:eastAsia="fr-FR"/>
              </w:rPr>
              <w:t>Episode of stress</w:t>
            </w:r>
          </w:p>
        </w:tc>
        <w:tc>
          <w:tcPr>
            <w:tcW w:w="1417" w:type="dxa"/>
            <w:tcBorders>
              <w:top w:val="nil"/>
              <w:left w:val="nil"/>
              <w:bottom w:val="nil"/>
              <w:right w:val="single" w:sz="4" w:space="0" w:color="auto"/>
            </w:tcBorders>
            <w:shd w:val="clear" w:color="000000" w:fill="FFFFFF"/>
            <w:noWrap/>
            <w:vAlign w:val="center"/>
            <w:hideMark/>
          </w:tcPr>
          <w:p w14:paraId="1F51F0AD"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35.29 %</w:t>
            </w:r>
          </w:p>
        </w:tc>
        <w:tc>
          <w:tcPr>
            <w:tcW w:w="1275" w:type="dxa"/>
            <w:tcBorders>
              <w:top w:val="nil"/>
              <w:left w:val="nil"/>
              <w:bottom w:val="nil"/>
              <w:right w:val="single" w:sz="4" w:space="0" w:color="auto"/>
            </w:tcBorders>
            <w:shd w:val="clear" w:color="000000" w:fill="FFFFFF"/>
            <w:noWrap/>
            <w:vAlign w:val="center"/>
            <w:hideMark/>
          </w:tcPr>
          <w:p w14:paraId="258AD113"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47.05 %</w:t>
            </w:r>
          </w:p>
        </w:tc>
        <w:tc>
          <w:tcPr>
            <w:tcW w:w="1276" w:type="dxa"/>
            <w:tcBorders>
              <w:top w:val="nil"/>
              <w:left w:val="nil"/>
              <w:bottom w:val="nil"/>
              <w:right w:val="single" w:sz="4" w:space="0" w:color="auto"/>
            </w:tcBorders>
            <w:shd w:val="clear" w:color="000000" w:fill="FFFFFF"/>
            <w:noWrap/>
            <w:vAlign w:val="center"/>
            <w:hideMark/>
          </w:tcPr>
          <w:p w14:paraId="59839088"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23.52 %</w:t>
            </w:r>
          </w:p>
        </w:tc>
        <w:tc>
          <w:tcPr>
            <w:tcW w:w="1276" w:type="dxa"/>
            <w:tcBorders>
              <w:top w:val="nil"/>
              <w:left w:val="nil"/>
              <w:bottom w:val="nil"/>
              <w:right w:val="single" w:sz="4" w:space="0" w:color="auto"/>
            </w:tcBorders>
            <w:shd w:val="clear" w:color="000000" w:fill="FFFFFF"/>
            <w:noWrap/>
            <w:vAlign w:val="center"/>
            <w:hideMark/>
          </w:tcPr>
          <w:p w14:paraId="274C87F3"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18.18 %</w:t>
            </w:r>
          </w:p>
        </w:tc>
        <w:tc>
          <w:tcPr>
            <w:tcW w:w="1109" w:type="dxa"/>
            <w:tcBorders>
              <w:top w:val="nil"/>
              <w:left w:val="nil"/>
              <w:bottom w:val="nil"/>
              <w:right w:val="single" w:sz="4" w:space="0" w:color="auto"/>
            </w:tcBorders>
            <w:shd w:val="clear" w:color="000000" w:fill="FFFFFF"/>
            <w:noWrap/>
            <w:vAlign w:val="bottom"/>
            <w:hideMark/>
          </w:tcPr>
          <w:p w14:paraId="3E084740"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734" w:type="dxa"/>
            <w:tcBorders>
              <w:top w:val="nil"/>
              <w:left w:val="nil"/>
              <w:bottom w:val="nil"/>
              <w:right w:val="single" w:sz="4" w:space="0" w:color="auto"/>
            </w:tcBorders>
            <w:shd w:val="clear" w:color="000000" w:fill="FFFFFF"/>
            <w:noWrap/>
            <w:vAlign w:val="bottom"/>
            <w:hideMark/>
          </w:tcPr>
          <w:p w14:paraId="5EA23126"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360" w:type="dxa"/>
            <w:gridSpan w:val="2"/>
            <w:tcBorders>
              <w:top w:val="nil"/>
              <w:left w:val="nil"/>
              <w:bottom w:val="nil"/>
              <w:right w:val="nil"/>
            </w:tcBorders>
            <w:shd w:val="clear" w:color="000000" w:fill="FFFFFF"/>
            <w:noWrap/>
            <w:vAlign w:val="bottom"/>
            <w:hideMark/>
          </w:tcPr>
          <w:p w14:paraId="0F4462EA"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74040F" w:rsidRPr="0074040F" w14:paraId="07949CF3"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27B9A273"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2881" w:type="dxa"/>
            <w:tcBorders>
              <w:top w:val="nil"/>
              <w:left w:val="single" w:sz="4" w:space="0" w:color="auto"/>
              <w:bottom w:val="nil"/>
              <w:right w:val="single" w:sz="4" w:space="0" w:color="auto"/>
            </w:tcBorders>
            <w:shd w:val="clear" w:color="000000" w:fill="FFFFFF"/>
            <w:noWrap/>
            <w:vAlign w:val="center"/>
            <w:hideMark/>
          </w:tcPr>
          <w:p w14:paraId="1799CA9B" w14:textId="77777777" w:rsidR="0074040F" w:rsidRPr="0074040F" w:rsidRDefault="0074040F" w:rsidP="0074040F">
            <w:pPr>
              <w:spacing w:line="240" w:lineRule="auto"/>
              <w:jc w:val="left"/>
              <w:rPr>
                <w:rFonts w:ascii="Arial Unicode MS" w:eastAsia="Arial Unicode MS" w:hAnsi="Arial Unicode MS" w:cs="Arial Unicode MS"/>
                <w:i/>
                <w:iCs/>
                <w:lang w:val="fr-FR" w:eastAsia="fr-FR"/>
              </w:rPr>
            </w:pPr>
            <w:r w:rsidRPr="0074040F">
              <w:rPr>
                <w:rFonts w:ascii="Arial Unicode MS" w:eastAsia="Arial Unicode MS" w:hAnsi="Arial Unicode MS" w:cs="Arial Unicode MS" w:hint="eastAsia"/>
                <w:i/>
                <w:iCs/>
                <w:lang w:val="fr-FR" w:eastAsia="fr-FR"/>
              </w:rPr>
              <w:t>Head trauma</w:t>
            </w:r>
          </w:p>
        </w:tc>
        <w:tc>
          <w:tcPr>
            <w:tcW w:w="1417" w:type="dxa"/>
            <w:tcBorders>
              <w:top w:val="nil"/>
              <w:left w:val="nil"/>
              <w:bottom w:val="nil"/>
              <w:right w:val="single" w:sz="4" w:space="0" w:color="auto"/>
            </w:tcBorders>
            <w:shd w:val="clear" w:color="000000" w:fill="FFFFFF"/>
            <w:noWrap/>
            <w:vAlign w:val="center"/>
            <w:hideMark/>
          </w:tcPr>
          <w:p w14:paraId="01FE51F6"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0.0 %</w:t>
            </w:r>
          </w:p>
        </w:tc>
        <w:tc>
          <w:tcPr>
            <w:tcW w:w="1275" w:type="dxa"/>
            <w:tcBorders>
              <w:top w:val="nil"/>
              <w:left w:val="nil"/>
              <w:bottom w:val="nil"/>
              <w:right w:val="single" w:sz="4" w:space="0" w:color="auto"/>
            </w:tcBorders>
            <w:shd w:val="clear" w:color="000000" w:fill="FFFFFF"/>
            <w:noWrap/>
            <w:vAlign w:val="center"/>
            <w:hideMark/>
          </w:tcPr>
          <w:p w14:paraId="149AFFF2"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0.0 %</w:t>
            </w:r>
          </w:p>
        </w:tc>
        <w:tc>
          <w:tcPr>
            <w:tcW w:w="1276" w:type="dxa"/>
            <w:tcBorders>
              <w:top w:val="nil"/>
              <w:left w:val="nil"/>
              <w:bottom w:val="nil"/>
              <w:right w:val="single" w:sz="4" w:space="0" w:color="auto"/>
            </w:tcBorders>
            <w:shd w:val="clear" w:color="000000" w:fill="FFFFFF"/>
            <w:noWrap/>
            <w:vAlign w:val="center"/>
            <w:hideMark/>
          </w:tcPr>
          <w:p w14:paraId="19599586"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0.0 %</w:t>
            </w:r>
          </w:p>
        </w:tc>
        <w:tc>
          <w:tcPr>
            <w:tcW w:w="1276" w:type="dxa"/>
            <w:tcBorders>
              <w:top w:val="nil"/>
              <w:left w:val="nil"/>
              <w:bottom w:val="nil"/>
              <w:right w:val="single" w:sz="4" w:space="0" w:color="auto"/>
            </w:tcBorders>
            <w:shd w:val="clear" w:color="000000" w:fill="FFFFFF"/>
            <w:noWrap/>
            <w:vAlign w:val="center"/>
            <w:hideMark/>
          </w:tcPr>
          <w:p w14:paraId="1CC9FF69"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4.54 %</w:t>
            </w:r>
          </w:p>
        </w:tc>
        <w:tc>
          <w:tcPr>
            <w:tcW w:w="1109" w:type="dxa"/>
            <w:tcBorders>
              <w:top w:val="nil"/>
              <w:left w:val="nil"/>
              <w:bottom w:val="nil"/>
              <w:right w:val="single" w:sz="4" w:space="0" w:color="auto"/>
            </w:tcBorders>
            <w:shd w:val="clear" w:color="000000" w:fill="FFFFFF"/>
            <w:noWrap/>
            <w:vAlign w:val="bottom"/>
            <w:hideMark/>
          </w:tcPr>
          <w:p w14:paraId="0C582ECC"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734" w:type="dxa"/>
            <w:tcBorders>
              <w:top w:val="nil"/>
              <w:left w:val="nil"/>
              <w:bottom w:val="nil"/>
              <w:right w:val="single" w:sz="4" w:space="0" w:color="auto"/>
            </w:tcBorders>
            <w:shd w:val="clear" w:color="000000" w:fill="FFFFFF"/>
            <w:noWrap/>
            <w:vAlign w:val="bottom"/>
            <w:hideMark/>
          </w:tcPr>
          <w:p w14:paraId="2E07FECF"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360" w:type="dxa"/>
            <w:gridSpan w:val="2"/>
            <w:tcBorders>
              <w:top w:val="nil"/>
              <w:left w:val="nil"/>
              <w:bottom w:val="nil"/>
              <w:right w:val="nil"/>
            </w:tcBorders>
            <w:shd w:val="clear" w:color="000000" w:fill="FFFFFF"/>
            <w:noWrap/>
            <w:vAlign w:val="bottom"/>
            <w:hideMark/>
          </w:tcPr>
          <w:p w14:paraId="03C7159B"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74040F" w:rsidRPr="0074040F" w14:paraId="797AB648"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6B55CE3F"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2881" w:type="dxa"/>
            <w:tcBorders>
              <w:top w:val="nil"/>
              <w:left w:val="single" w:sz="4" w:space="0" w:color="auto"/>
              <w:bottom w:val="nil"/>
              <w:right w:val="single" w:sz="4" w:space="0" w:color="auto"/>
            </w:tcBorders>
            <w:shd w:val="clear" w:color="000000" w:fill="FFFFFF"/>
            <w:noWrap/>
            <w:vAlign w:val="center"/>
            <w:hideMark/>
          </w:tcPr>
          <w:p w14:paraId="55D63B06" w14:textId="77777777" w:rsidR="0074040F" w:rsidRPr="0074040F" w:rsidRDefault="0074040F" w:rsidP="0074040F">
            <w:pPr>
              <w:spacing w:line="240" w:lineRule="auto"/>
              <w:jc w:val="left"/>
              <w:rPr>
                <w:rFonts w:ascii="Arial Unicode MS" w:eastAsia="Arial Unicode MS" w:hAnsi="Arial Unicode MS" w:cs="Arial Unicode MS"/>
                <w:i/>
                <w:iCs/>
                <w:lang w:eastAsia="fr-FR"/>
              </w:rPr>
            </w:pPr>
            <w:r w:rsidRPr="0074040F">
              <w:rPr>
                <w:rFonts w:ascii="Arial Unicode MS" w:eastAsia="Arial Unicode MS" w:hAnsi="Arial Unicode MS" w:cs="Arial Unicode MS" w:hint="eastAsia"/>
                <w:i/>
                <w:iCs/>
                <w:lang w:eastAsia="fr-FR"/>
              </w:rPr>
              <w:t>Trauma to the neck (e.g., whiplash)</w:t>
            </w:r>
          </w:p>
        </w:tc>
        <w:tc>
          <w:tcPr>
            <w:tcW w:w="1417" w:type="dxa"/>
            <w:tcBorders>
              <w:top w:val="nil"/>
              <w:left w:val="nil"/>
              <w:bottom w:val="nil"/>
              <w:right w:val="single" w:sz="4" w:space="0" w:color="auto"/>
            </w:tcBorders>
            <w:shd w:val="clear" w:color="000000" w:fill="FFFFFF"/>
            <w:noWrap/>
            <w:vAlign w:val="center"/>
            <w:hideMark/>
          </w:tcPr>
          <w:p w14:paraId="16A34400"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0.0 %</w:t>
            </w:r>
          </w:p>
        </w:tc>
        <w:tc>
          <w:tcPr>
            <w:tcW w:w="1275" w:type="dxa"/>
            <w:tcBorders>
              <w:top w:val="nil"/>
              <w:left w:val="nil"/>
              <w:bottom w:val="nil"/>
              <w:right w:val="single" w:sz="4" w:space="0" w:color="auto"/>
            </w:tcBorders>
            <w:shd w:val="clear" w:color="000000" w:fill="FFFFFF"/>
            <w:noWrap/>
            <w:vAlign w:val="center"/>
            <w:hideMark/>
          </w:tcPr>
          <w:p w14:paraId="10748048"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0.0 %</w:t>
            </w:r>
          </w:p>
        </w:tc>
        <w:tc>
          <w:tcPr>
            <w:tcW w:w="1276" w:type="dxa"/>
            <w:tcBorders>
              <w:top w:val="nil"/>
              <w:left w:val="nil"/>
              <w:bottom w:val="nil"/>
              <w:right w:val="single" w:sz="4" w:space="0" w:color="auto"/>
            </w:tcBorders>
            <w:shd w:val="clear" w:color="000000" w:fill="FFFFFF"/>
            <w:noWrap/>
            <w:vAlign w:val="center"/>
            <w:hideMark/>
          </w:tcPr>
          <w:p w14:paraId="6069FA2F"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0.0 %</w:t>
            </w:r>
          </w:p>
        </w:tc>
        <w:tc>
          <w:tcPr>
            <w:tcW w:w="1276" w:type="dxa"/>
            <w:tcBorders>
              <w:top w:val="nil"/>
              <w:left w:val="nil"/>
              <w:bottom w:val="nil"/>
              <w:right w:val="single" w:sz="4" w:space="0" w:color="auto"/>
            </w:tcBorders>
            <w:shd w:val="clear" w:color="000000" w:fill="FFFFFF"/>
            <w:noWrap/>
            <w:vAlign w:val="center"/>
            <w:hideMark/>
          </w:tcPr>
          <w:p w14:paraId="5CAFC779"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0.0 %</w:t>
            </w:r>
          </w:p>
        </w:tc>
        <w:tc>
          <w:tcPr>
            <w:tcW w:w="1109" w:type="dxa"/>
            <w:tcBorders>
              <w:top w:val="nil"/>
              <w:left w:val="nil"/>
              <w:bottom w:val="nil"/>
              <w:right w:val="single" w:sz="4" w:space="0" w:color="auto"/>
            </w:tcBorders>
            <w:shd w:val="clear" w:color="000000" w:fill="FFFFFF"/>
            <w:noWrap/>
            <w:vAlign w:val="bottom"/>
            <w:hideMark/>
          </w:tcPr>
          <w:p w14:paraId="5E844419"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734" w:type="dxa"/>
            <w:tcBorders>
              <w:top w:val="nil"/>
              <w:left w:val="nil"/>
              <w:bottom w:val="nil"/>
              <w:right w:val="single" w:sz="4" w:space="0" w:color="auto"/>
            </w:tcBorders>
            <w:shd w:val="clear" w:color="000000" w:fill="FFFFFF"/>
            <w:noWrap/>
            <w:vAlign w:val="bottom"/>
            <w:hideMark/>
          </w:tcPr>
          <w:p w14:paraId="13355671"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360" w:type="dxa"/>
            <w:gridSpan w:val="2"/>
            <w:tcBorders>
              <w:top w:val="nil"/>
              <w:left w:val="nil"/>
              <w:bottom w:val="nil"/>
              <w:right w:val="nil"/>
            </w:tcBorders>
            <w:shd w:val="clear" w:color="000000" w:fill="FFFFFF"/>
            <w:noWrap/>
            <w:vAlign w:val="bottom"/>
            <w:hideMark/>
          </w:tcPr>
          <w:p w14:paraId="0041DAFC"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74040F" w:rsidRPr="0074040F" w14:paraId="1859631B"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73AFE5F6"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2881" w:type="dxa"/>
            <w:tcBorders>
              <w:top w:val="nil"/>
              <w:left w:val="single" w:sz="4" w:space="0" w:color="auto"/>
              <w:bottom w:val="nil"/>
              <w:right w:val="single" w:sz="4" w:space="0" w:color="auto"/>
            </w:tcBorders>
            <w:shd w:val="clear" w:color="000000" w:fill="FFFFFF"/>
            <w:noWrap/>
            <w:vAlign w:val="center"/>
            <w:hideMark/>
          </w:tcPr>
          <w:p w14:paraId="3E15F5B2" w14:textId="77777777" w:rsidR="0074040F" w:rsidRPr="0074040F" w:rsidRDefault="0074040F" w:rsidP="0074040F">
            <w:pPr>
              <w:spacing w:line="240" w:lineRule="auto"/>
              <w:jc w:val="left"/>
              <w:rPr>
                <w:rFonts w:ascii="Arial Unicode MS" w:eastAsia="Arial Unicode MS" w:hAnsi="Arial Unicode MS" w:cs="Arial Unicode MS"/>
                <w:i/>
                <w:iCs/>
                <w:lang w:val="fr-FR" w:eastAsia="fr-FR"/>
              </w:rPr>
            </w:pPr>
            <w:proofErr w:type="spellStart"/>
            <w:r w:rsidRPr="0074040F">
              <w:rPr>
                <w:rFonts w:ascii="Arial Unicode MS" w:eastAsia="Arial Unicode MS" w:hAnsi="Arial Unicode MS" w:cs="Arial Unicode MS" w:hint="eastAsia"/>
                <w:i/>
                <w:iCs/>
                <w:lang w:val="fr-FR" w:eastAsia="fr-FR"/>
              </w:rPr>
              <w:t>Other</w:t>
            </w:r>
            <w:proofErr w:type="spellEnd"/>
          </w:p>
        </w:tc>
        <w:tc>
          <w:tcPr>
            <w:tcW w:w="1417" w:type="dxa"/>
            <w:tcBorders>
              <w:top w:val="nil"/>
              <w:left w:val="nil"/>
              <w:bottom w:val="nil"/>
              <w:right w:val="single" w:sz="4" w:space="0" w:color="auto"/>
            </w:tcBorders>
            <w:shd w:val="clear" w:color="000000" w:fill="FFFFFF"/>
            <w:noWrap/>
            <w:vAlign w:val="center"/>
            <w:hideMark/>
          </w:tcPr>
          <w:p w14:paraId="6B7F73B8"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47.05 %</w:t>
            </w:r>
          </w:p>
        </w:tc>
        <w:tc>
          <w:tcPr>
            <w:tcW w:w="1275" w:type="dxa"/>
            <w:tcBorders>
              <w:top w:val="nil"/>
              <w:left w:val="nil"/>
              <w:bottom w:val="nil"/>
              <w:right w:val="single" w:sz="4" w:space="0" w:color="auto"/>
            </w:tcBorders>
            <w:shd w:val="clear" w:color="000000" w:fill="FFFFFF"/>
            <w:noWrap/>
            <w:vAlign w:val="center"/>
            <w:hideMark/>
          </w:tcPr>
          <w:p w14:paraId="138753AE"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41.17 %</w:t>
            </w:r>
          </w:p>
        </w:tc>
        <w:tc>
          <w:tcPr>
            <w:tcW w:w="1276" w:type="dxa"/>
            <w:tcBorders>
              <w:top w:val="nil"/>
              <w:left w:val="nil"/>
              <w:bottom w:val="nil"/>
              <w:right w:val="single" w:sz="4" w:space="0" w:color="auto"/>
            </w:tcBorders>
            <w:shd w:val="clear" w:color="000000" w:fill="FFFFFF"/>
            <w:noWrap/>
            <w:vAlign w:val="center"/>
            <w:hideMark/>
          </w:tcPr>
          <w:p w14:paraId="49A1FB2C"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64.7 %</w:t>
            </w:r>
          </w:p>
        </w:tc>
        <w:tc>
          <w:tcPr>
            <w:tcW w:w="1276" w:type="dxa"/>
            <w:tcBorders>
              <w:top w:val="nil"/>
              <w:left w:val="nil"/>
              <w:bottom w:val="nil"/>
              <w:right w:val="single" w:sz="4" w:space="0" w:color="auto"/>
            </w:tcBorders>
            <w:shd w:val="clear" w:color="000000" w:fill="FFFFFF"/>
            <w:noWrap/>
            <w:vAlign w:val="center"/>
            <w:hideMark/>
          </w:tcPr>
          <w:p w14:paraId="662DB354"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59.09 %</w:t>
            </w:r>
          </w:p>
        </w:tc>
        <w:tc>
          <w:tcPr>
            <w:tcW w:w="1109" w:type="dxa"/>
            <w:tcBorders>
              <w:top w:val="nil"/>
              <w:left w:val="nil"/>
              <w:bottom w:val="nil"/>
              <w:right w:val="single" w:sz="4" w:space="0" w:color="auto"/>
            </w:tcBorders>
            <w:shd w:val="clear" w:color="000000" w:fill="FFFFFF"/>
            <w:noWrap/>
            <w:vAlign w:val="bottom"/>
            <w:hideMark/>
          </w:tcPr>
          <w:p w14:paraId="02459063"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734" w:type="dxa"/>
            <w:tcBorders>
              <w:top w:val="nil"/>
              <w:left w:val="nil"/>
              <w:bottom w:val="nil"/>
              <w:right w:val="single" w:sz="4" w:space="0" w:color="auto"/>
            </w:tcBorders>
            <w:shd w:val="clear" w:color="000000" w:fill="FFFFFF"/>
            <w:noWrap/>
            <w:vAlign w:val="bottom"/>
            <w:hideMark/>
          </w:tcPr>
          <w:p w14:paraId="41C0C489"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360" w:type="dxa"/>
            <w:gridSpan w:val="2"/>
            <w:tcBorders>
              <w:top w:val="nil"/>
              <w:left w:val="nil"/>
              <w:bottom w:val="nil"/>
              <w:right w:val="nil"/>
            </w:tcBorders>
            <w:shd w:val="clear" w:color="000000" w:fill="FFFFFF"/>
            <w:noWrap/>
            <w:vAlign w:val="bottom"/>
            <w:hideMark/>
          </w:tcPr>
          <w:p w14:paraId="1B4099CF"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74040F" w:rsidRPr="0074040F" w14:paraId="3314CD8D"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383BD288"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2881" w:type="dxa"/>
            <w:tcBorders>
              <w:top w:val="nil"/>
              <w:left w:val="single" w:sz="4" w:space="0" w:color="auto"/>
              <w:bottom w:val="nil"/>
              <w:right w:val="single" w:sz="4" w:space="0" w:color="auto"/>
            </w:tcBorders>
            <w:shd w:val="clear" w:color="000000" w:fill="FFFFFF"/>
            <w:noWrap/>
            <w:vAlign w:val="center"/>
            <w:hideMark/>
          </w:tcPr>
          <w:p w14:paraId="6A088F6F" w14:textId="7DB54D83" w:rsidR="0074040F" w:rsidRPr="0074040F" w:rsidRDefault="0074040F" w:rsidP="0074040F">
            <w:pPr>
              <w:spacing w:line="240" w:lineRule="auto"/>
              <w:jc w:val="left"/>
              <w:rPr>
                <w:rFonts w:ascii="Arial Unicode MS" w:eastAsia="Arial Unicode MS" w:hAnsi="Arial Unicode MS" w:cs="Arial Unicode MS"/>
                <w:b/>
                <w:bCs/>
                <w:lang w:eastAsia="fr-FR"/>
              </w:rPr>
            </w:pPr>
            <w:r w:rsidRPr="0074040F">
              <w:rPr>
                <w:rFonts w:ascii="Arial Unicode MS" w:eastAsia="Arial Unicode MS" w:hAnsi="Arial Unicode MS" w:cs="Arial Unicode MS" w:hint="eastAsia"/>
                <w:b/>
                <w:bCs/>
                <w:lang w:eastAsia="fr-FR"/>
              </w:rPr>
              <w:t xml:space="preserve">Self-presumed hearing loss </w:t>
            </w:r>
          </w:p>
        </w:tc>
        <w:tc>
          <w:tcPr>
            <w:tcW w:w="1417" w:type="dxa"/>
            <w:tcBorders>
              <w:top w:val="nil"/>
              <w:left w:val="nil"/>
              <w:bottom w:val="nil"/>
              <w:right w:val="single" w:sz="4" w:space="0" w:color="auto"/>
            </w:tcBorders>
            <w:shd w:val="clear" w:color="000000" w:fill="FFFFFF"/>
            <w:noWrap/>
            <w:vAlign w:val="center"/>
            <w:hideMark/>
          </w:tcPr>
          <w:p w14:paraId="657381F8" w14:textId="2F6BA116" w:rsidR="0074040F" w:rsidRPr="008C127F" w:rsidRDefault="0074040F" w:rsidP="0074040F">
            <w:pPr>
              <w:spacing w:line="240" w:lineRule="auto"/>
              <w:jc w:val="center"/>
              <w:rPr>
                <w:rFonts w:ascii="Calibri" w:eastAsia="Times New Roman" w:hAnsi="Calibri" w:cs="Calibri"/>
                <w:sz w:val="22"/>
                <w:szCs w:val="22"/>
                <w:lang w:val="fr-FR" w:eastAsia="fr-FR"/>
              </w:rPr>
            </w:pPr>
          </w:p>
        </w:tc>
        <w:tc>
          <w:tcPr>
            <w:tcW w:w="1275" w:type="dxa"/>
            <w:tcBorders>
              <w:top w:val="nil"/>
              <w:left w:val="nil"/>
              <w:bottom w:val="nil"/>
              <w:right w:val="single" w:sz="4" w:space="0" w:color="auto"/>
            </w:tcBorders>
            <w:shd w:val="clear" w:color="000000" w:fill="FFFFFF"/>
            <w:noWrap/>
            <w:vAlign w:val="center"/>
            <w:hideMark/>
          </w:tcPr>
          <w:p w14:paraId="1B4DEF79" w14:textId="4F0FA4A1" w:rsidR="0074040F" w:rsidRPr="008C127F" w:rsidRDefault="0074040F" w:rsidP="0074040F">
            <w:pPr>
              <w:spacing w:line="240" w:lineRule="auto"/>
              <w:jc w:val="center"/>
              <w:rPr>
                <w:rFonts w:ascii="Calibri" w:eastAsia="Times New Roman" w:hAnsi="Calibri" w:cs="Calibri"/>
                <w:sz w:val="22"/>
                <w:szCs w:val="22"/>
                <w:lang w:val="fr-FR" w:eastAsia="fr-FR"/>
              </w:rPr>
            </w:pPr>
          </w:p>
        </w:tc>
        <w:tc>
          <w:tcPr>
            <w:tcW w:w="1276" w:type="dxa"/>
            <w:tcBorders>
              <w:top w:val="nil"/>
              <w:left w:val="nil"/>
              <w:bottom w:val="nil"/>
              <w:right w:val="single" w:sz="4" w:space="0" w:color="auto"/>
            </w:tcBorders>
            <w:shd w:val="clear" w:color="000000" w:fill="FFFFFF"/>
            <w:noWrap/>
            <w:vAlign w:val="center"/>
            <w:hideMark/>
          </w:tcPr>
          <w:p w14:paraId="17E8A969" w14:textId="262B93F3" w:rsidR="0074040F" w:rsidRPr="008C127F" w:rsidRDefault="0074040F" w:rsidP="0074040F">
            <w:pPr>
              <w:spacing w:line="240" w:lineRule="auto"/>
              <w:jc w:val="center"/>
              <w:rPr>
                <w:rFonts w:ascii="Calibri" w:eastAsia="Times New Roman" w:hAnsi="Calibri" w:cs="Calibri"/>
                <w:sz w:val="22"/>
                <w:szCs w:val="22"/>
                <w:lang w:val="fr-FR" w:eastAsia="fr-FR"/>
              </w:rPr>
            </w:pPr>
          </w:p>
        </w:tc>
        <w:tc>
          <w:tcPr>
            <w:tcW w:w="1276" w:type="dxa"/>
            <w:tcBorders>
              <w:top w:val="nil"/>
              <w:left w:val="nil"/>
              <w:bottom w:val="nil"/>
              <w:right w:val="single" w:sz="4" w:space="0" w:color="auto"/>
            </w:tcBorders>
            <w:shd w:val="clear" w:color="000000" w:fill="FFFFFF"/>
            <w:noWrap/>
            <w:vAlign w:val="center"/>
            <w:hideMark/>
          </w:tcPr>
          <w:p w14:paraId="53B7DA50" w14:textId="70D7947C" w:rsidR="0074040F" w:rsidRPr="008C127F" w:rsidRDefault="0074040F" w:rsidP="0074040F">
            <w:pPr>
              <w:spacing w:line="240" w:lineRule="auto"/>
              <w:jc w:val="center"/>
              <w:rPr>
                <w:rFonts w:ascii="Calibri" w:eastAsia="Times New Roman" w:hAnsi="Calibri" w:cs="Calibri"/>
                <w:sz w:val="22"/>
                <w:szCs w:val="22"/>
                <w:lang w:val="fr-FR" w:eastAsia="fr-FR"/>
              </w:rPr>
            </w:pPr>
          </w:p>
        </w:tc>
        <w:tc>
          <w:tcPr>
            <w:tcW w:w="1109" w:type="dxa"/>
            <w:tcBorders>
              <w:top w:val="nil"/>
              <w:left w:val="nil"/>
              <w:bottom w:val="nil"/>
              <w:right w:val="single" w:sz="4" w:space="0" w:color="auto"/>
            </w:tcBorders>
            <w:shd w:val="clear" w:color="000000" w:fill="FFFFFF"/>
            <w:noWrap/>
            <w:vAlign w:val="bottom"/>
            <w:hideMark/>
          </w:tcPr>
          <w:p w14:paraId="4F3F1F9B"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Chi²=9.31</w:t>
            </w:r>
          </w:p>
        </w:tc>
        <w:tc>
          <w:tcPr>
            <w:tcW w:w="734" w:type="dxa"/>
            <w:tcBorders>
              <w:top w:val="nil"/>
              <w:left w:val="nil"/>
              <w:bottom w:val="nil"/>
              <w:right w:val="single" w:sz="4" w:space="0" w:color="auto"/>
            </w:tcBorders>
            <w:shd w:val="clear" w:color="000000" w:fill="FFFFFF"/>
            <w:noWrap/>
            <w:vAlign w:val="bottom"/>
            <w:hideMark/>
          </w:tcPr>
          <w:p w14:paraId="43AC5067"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0.16</w:t>
            </w:r>
          </w:p>
        </w:tc>
        <w:tc>
          <w:tcPr>
            <w:tcW w:w="360" w:type="dxa"/>
            <w:gridSpan w:val="2"/>
            <w:tcBorders>
              <w:top w:val="nil"/>
              <w:left w:val="nil"/>
              <w:bottom w:val="nil"/>
              <w:right w:val="nil"/>
            </w:tcBorders>
            <w:shd w:val="clear" w:color="000000" w:fill="FFFFFF"/>
            <w:noWrap/>
            <w:vAlign w:val="bottom"/>
            <w:hideMark/>
          </w:tcPr>
          <w:p w14:paraId="44956A1E"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74040F" w:rsidRPr="0074040F" w14:paraId="169F7E8F"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401E6D18"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2881" w:type="dxa"/>
            <w:tcBorders>
              <w:top w:val="nil"/>
              <w:left w:val="single" w:sz="4" w:space="0" w:color="auto"/>
              <w:bottom w:val="nil"/>
              <w:right w:val="single" w:sz="4" w:space="0" w:color="auto"/>
            </w:tcBorders>
            <w:shd w:val="clear" w:color="000000" w:fill="FFFFFF"/>
            <w:noWrap/>
            <w:vAlign w:val="center"/>
            <w:hideMark/>
          </w:tcPr>
          <w:p w14:paraId="6A4C0782" w14:textId="77777777" w:rsidR="0074040F" w:rsidRPr="0074040F" w:rsidRDefault="0074040F" w:rsidP="0074040F">
            <w:pPr>
              <w:spacing w:line="240" w:lineRule="auto"/>
              <w:jc w:val="left"/>
              <w:rPr>
                <w:rFonts w:ascii="Arial Unicode MS" w:eastAsia="Arial Unicode MS" w:hAnsi="Arial Unicode MS" w:cs="Arial Unicode MS"/>
                <w:i/>
                <w:iCs/>
                <w:lang w:val="fr-FR" w:eastAsia="fr-FR"/>
              </w:rPr>
            </w:pPr>
            <w:r w:rsidRPr="0074040F">
              <w:rPr>
                <w:rFonts w:ascii="Arial Unicode MS" w:eastAsia="Arial Unicode MS" w:hAnsi="Arial Unicode MS" w:cs="Arial Unicode MS" w:hint="eastAsia"/>
                <w:i/>
                <w:iCs/>
                <w:lang w:val="fr-FR" w:eastAsia="fr-FR"/>
              </w:rPr>
              <w:t xml:space="preserve">No </w:t>
            </w:r>
          </w:p>
        </w:tc>
        <w:tc>
          <w:tcPr>
            <w:tcW w:w="1417" w:type="dxa"/>
            <w:tcBorders>
              <w:top w:val="nil"/>
              <w:left w:val="nil"/>
              <w:bottom w:val="nil"/>
              <w:right w:val="single" w:sz="4" w:space="0" w:color="auto"/>
            </w:tcBorders>
            <w:shd w:val="clear" w:color="000000" w:fill="FFFFFF"/>
            <w:noWrap/>
            <w:vAlign w:val="center"/>
            <w:hideMark/>
          </w:tcPr>
          <w:p w14:paraId="01C9059C"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23.53 %</w:t>
            </w:r>
          </w:p>
        </w:tc>
        <w:tc>
          <w:tcPr>
            <w:tcW w:w="1275" w:type="dxa"/>
            <w:tcBorders>
              <w:top w:val="nil"/>
              <w:left w:val="nil"/>
              <w:bottom w:val="nil"/>
              <w:right w:val="single" w:sz="4" w:space="0" w:color="auto"/>
            </w:tcBorders>
            <w:shd w:val="clear" w:color="000000" w:fill="FFFFFF"/>
            <w:noWrap/>
            <w:vAlign w:val="center"/>
            <w:hideMark/>
          </w:tcPr>
          <w:p w14:paraId="17E8DD0F"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52.94 %</w:t>
            </w:r>
          </w:p>
        </w:tc>
        <w:tc>
          <w:tcPr>
            <w:tcW w:w="1276" w:type="dxa"/>
            <w:tcBorders>
              <w:top w:val="nil"/>
              <w:left w:val="nil"/>
              <w:bottom w:val="nil"/>
              <w:right w:val="single" w:sz="4" w:space="0" w:color="auto"/>
            </w:tcBorders>
            <w:shd w:val="clear" w:color="000000" w:fill="FFFFFF"/>
            <w:noWrap/>
            <w:vAlign w:val="center"/>
            <w:hideMark/>
          </w:tcPr>
          <w:p w14:paraId="5B754272"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62.5 %</w:t>
            </w:r>
          </w:p>
        </w:tc>
        <w:tc>
          <w:tcPr>
            <w:tcW w:w="1276" w:type="dxa"/>
            <w:tcBorders>
              <w:top w:val="nil"/>
              <w:left w:val="nil"/>
              <w:bottom w:val="nil"/>
              <w:right w:val="single" w:sz="4" w:space="0" w:color="auto"/>
            </w:tcBorders>
            <w:shd w:val="clear" w:color="000000" w:fill="FFFFFF"/>
            <w:noWrap/>
            <w:vAlign w:val="center"/>
            <w:hideMark/>
          </w:tcPr>
          <w:p w14:paraId="3C82F086"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50.0 %</w:t>
            </w:r>
          </w:p>
        </w:tc>
        <w:tc>
          <w:tcPr>
            <w:tcW w:w="1109" w:type="dxa"/>
            <w:tcBorders>
              <w:top w:val="nil"/>
              <w:left w:val="nil"/>
              <w:bottom w:val="nil"/>
              <w:right w:val="single" w:sz="4" w:space="0" w:color="auto"/>
            </w:tcBorders>
            <w:shd w:val="clear" w:color="000000" w:fill="FFFFFF"/>
            <w:noWrap/>
            <w:vAlign w:val="bottom"/>
            <w:hideMark/>
          </w:tcPr>
          <w:p w14:paraId="065207BF"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734" w:type="dxa"/>
            <w:tcBorders>
              <w:top w:val="nil"/>
              <w:left w:val="nil"/>
              <w:bottom w:val="nil"/>
              <w:right w:val="single" w:sz="4" w:space="0" w:color="auto"/>
            </w:tcBorders>
            <w:shd w:val="clear" w:color="000000" w:fill="FFFFFF"/>
            <w:noWrap/>
            <w:vAlign w:val="bottom"/>
            <w:hideMark/>
          </w:tcPr>
          <w:p w14:paraId="13FFCD4E"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360" w:type="dxa"/>
            <w:gridSpan w:val="2"/>
            <w:tcBorders>
              <w:top w:val="nil"/>
              <w:left w:val="nil"/>
              <w:bottom w:val="nil"/>
              <w:right w:val="nil"/>
            </w:tcBorders>
            <w:shd w:val="clear" w:color="000000" w:fill="FFFFFF"/>
            <w:noWrap/>
            <w:vAlign w:val="bottom"/>
            <w:hideMark/>
          </w:tcPr>
          <w:p w14:paraId="5773F589"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74040F" w:rsidRPr="0074040F" w14:paraId="332CD9F6"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7FC6FC1A"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2881" w:type="dxa"/>
            <w:tcBorders>
              <w:top w:val="nil"/>
              <w:left w:val="single" w:sz="4" w:space="0" w:color="auto"/>
              <w:bottom w:val="nil"/>
              <w:right w:val="single" w:sz="4" w:space="0" w:color="auto"/>
            </w:tcBorders>
            <w:shd w:val="clear" w:color="000000" w:fill="FFFFFF"/>
            <w:noWrap/>
            <w:vAlign w:val="center"/>
            <w:hideMark/>
          </w:tcPr>
          <w:p w14:paraId="0FC26E94" w14:textId="77777777" w:rsidR="0074040F" w:rsidRPr="0074040F" w:rsidRDefault="0074040F" w:rsidP="0074040F">
            <w:pPr>
              <w:spacing w:line="240" w:lineRule="auto"/>
              <w:jc w:val="left"/>
              <w:rPr>
                <w:rFonts w:ascii="Arial Unicode MS" w:eastAsia="Arial Unicode MS" w:hAnsi="Arial Unicode MS" w:cs="Arial Unicode MS"/>
                <w:i/>
                <w:iCs/>
                <w:lang w:val="fr-FR" w:eastAsia="fr-FR"/>
              </w:rPr>
            </w:pPr>
            <w:r w:rsidRPr="0074040F">
              <w:rPr>
                <w:rFonts w:ascii="Arial Unicode MS" w:eastAsia="Arial Unicode MS" w:hAnsi="Arial Unicode MS" w:cs="Arial Unicode MS" w:hint="eastAsia"/>
                <w:i/>
                <w:iCs/>
                <w:lang w:val="fr-FR" w:eastAsia="fr-FR"/>
              </w:rPr>
              <w:t>Yes</w:t>
            </w:r>
          </w:p>
        </w:tc>
        <w:tc>
          <w:tcPr>
            <w:tcW w:w="1417" w:type="dxa"/>
            <w:tcBorders>
              <w:top w:val="nil"/>
              <w:left w:val="nil"/>
              <w:bottom w:val="nil"/>
              <w:right w:val="single" w:sz="4" w:space="0" w:color="auto"/>
            </w:tcBorders>
            <w:shd w:val="clear" w:color="000000" w:fill="FFFFFF"/>
            <w:noWrap/>
            <w:vAlign w:val="center"/>
            <w:hideMark/>
          </w:tcPr>
          <w:p w14:paraId="3118E46E"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64.7 %</w:t>
            </w:r>
          </w:p>
        </w:tc>
        <w:tc>
          <w:tcPr>
            <w:tcW w:w="1275" w:type="dxa"/>
            <w:tcBorders>
              <w:top w:val="nil"/>
              <w:left w:val="nil"/>
              <w:bottom w:val="nil"/>
              <w:right w:val="single" w:sz="4" w:space="0" w:color="auto"/>
            </w:tcBorders>
            <w:shd w:val="clear" w:color="000000" w:fill="FFFFFF"/>
            <w:noWrap/>
            <w:vAlign w:val="center"/>
            <w:hideMark/>
          </w:tcPr>
          <w:p w14:paraId="23002070"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41.17 %</w:t>
            </w:r>
          </w:p>
        </w:tc>
        <w:tc>
          <w:tcPr>
            <w:tcW w:w="1276" w:type="dxa"/>
            <w:tcBorders>
              <w:top w:val="nil"/>
              <w:left w:val="nil"/>
              <w:bottom w:val="nil"/>
              <w:right w:val="single" w:sz="4" w:space="0" w:color="auto"/>
            </w:tcBorders>
            <w:shd w:val="clear" w:color="000000" w:fill="FFFFFF"/>
            <w:noWrap/>
            <w:vAlign w:val="center"/>
            <w:hideMark/>
          </w:tcPr>
          <w:p w14:paraId="56E91F4F"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25.0 %</w:t>
            </w:r>
          </w:p>
        </w:tc>
        <w:tc>
          <w:tcPr>
            <w:tcW w:w="1276" w:type="dxa"/>
            <w:tcBorders>
              <w:top w:val="nil"/>
              <w:left w:val="nil"/>
              <w:bottom w:val="nil"/>
              <w:right w:val="single" w:sz="4" w:space="0" w:color="auto"/>
            </w:tcBorders>
            <w:shd w:val="clear" w:color="000000" w:fill="FFFFFF"/>
            <w:noWrap/>
            <w:vAlign w:val="center"/>
            <w:hideMark/>
          </w:tcPr>
          <w:p w14:paraId="4863037F"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50.0 %</w:t>
            </w:r>
          </w:p>
        </w:tc>
        <w:tc>
          <w:tcPr>
            <w:tcW w:w="1109" w:type="dxa"/>
            <w:tcBorders>
              <w:top w:val="nil"/>
              <w:left w:val="nil"/>
              <w:bottom w:val="nil"/>
              <w:right w:val="single" w:sz="4" w:space="0" w:color="auto"/>
            </w:tcBorders>
            <w:shd w:val="clear" w:color="000000" w:fill="FFFFFF"/>
            <w:noWrap/>
            <w:vAlign w:val="bottom"/>
            <w:hideMark/>
          </w:tcPr>
          <w:p w14:paraId="198A0B43"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734" w:type="dxa"/>
            <w:tcBorders>
              <w:top w:val="nil"/>
              <w:left w:val="nil"/>
              <w:bottom w:val="nil"/>
              <w:right w:val="single" w:sz="4" w:space="0" w:color="auto"/>
            </w:tcBorders>
            <w:shd w:val="clear" w:color="000000" w:fill="FFFFFF"/>
            <w:noWrap/>
            <w:vAlign w:val="bottom"/>
            <w:hideMark/>
          </w:tcPr>
          <w:p w14:paraId="5FDEC0EF"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360" w:type="dxa"/>
            <w:gridSpan w:val="2"/>
            <w:tcBorders>
              <w:top w:val="nil"/>
              <w:left w:val="nil"/>
              <w:bottom w:val="nil"/>
              <w:right w:val="nil"/>
            </w:tcBorders>
            <w:shd w:val="clear" w:color="000000" w:fill="FFFFFF"/>
            <w:noWrap/>
            <w:vAlign w:val="bottom"/>
            <w:hideMark/>
          </w:tcPr>
          <w:p w14:paraId="7F9C887B"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74040F" w:rsidRPr="0074040F" w14:paraId="139AC89A"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5AB26ED5"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2881" w:type="dxa"/>
            <w:tcBorders>
              <w:top w:val="nil"/>
              <w:left w:val="single" w:sz="4" w:space="0" w:color="auto"/>
              <w:bottom w:val="single" w:sz="4" w:space="0" w:color="auto"/>
              <w:right w:val="single" w:sz="4" w:space="0" w:color="auto"/>
            </w:tcBorders>
            <w:shd w:val="clear" w:color="000000" w:fill="FFFFFF"/>
            <w:noWrap/>
            <w:vAlign w:val="center"/>
            <w:hideMark/>
          </w:tcPr>
          <w:p w14:paraId="0A52D1A0" w14:textId="77777777" w:rsidR="0074040F" w:rsidRPr="0074040F" w:rsidRDefault="0074040F" w:rsidP="0074040F">
            <w:pPr>
              <w:spacing w:line="240" w:lineRule="auto"/>
              <w:jc w:val="left"/>
              <w:rPr>
                <w:rFonts w:ascii="Arial Unicode MS" w:eastAsia="Arial Unicode MS" w:hAnsi="Arial Unicode MS" w:cs="Arial Unicode MS"/>
                <w:i/>
                <w:iCs/>
                <w:lang w:val="fr-FR" w:eastAsia="fr-FR"/>
              </w:rPr>
            </w:pPr>
            <w:r w:rsidRPr="0074040F">
              <w:rPr>
                <w:rFonts w:ascii="Arial Unicode MS" w:eastAsia="Arial Unicode MS" w:hAnsi="Arial Unicode MS" w:cs="Arial Unicode MS" w:hint="eastAsia"/>
                <w:i/>
                <w:iCs/>
                <w:lang w:val="fr-FR" w:eastAsia="fr-FR"/>
              </w:rPr>
              <w:t xml:space="preserve">Don't know </w:t>
            </w:r>
          </w:p>
        </w:tc>
        <w:tc>
          <w:tcPr>
            <w:tcW w:w="1417" w:type="dxa"/>
            <w:tcBorders>
              <w:top w:val="nil"/>
              <w:left w:val="nil"/>
              <w:bottom w:val="nil"/>
              <w:right w:val="single" w:sz="4" w:space="0" w:color="auto"/>
            </w:tcBorders>
            <w:shd w:val="clear" w:color="000000" w:fill="FFFFFF"/>
            <w:noWrap/>
            <w:vAlign w:val="center"/>
            <w:hideMark/>
          </w:tcPr>
          <w:p w14:paraId="26409E59"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11.76 %</w:t>
            </w:r>
          </w:p>
        </w:tc>
        <w:tc>
          <w:tcPr>
            <w:tcW w:w="1275" w:type="dxa"/>
            <w:tcBorders>
              <w:top w:val="nil"/>
              <w:left w:val="nil"/>
              <w:bottom w:val="nil"/>
              <w:right w:val="single" w:sz="4" w:space="0" w:color="auto"/>
            </w:tcBorders>
            <w:shd w:val="clear" w:color="000000" w:fill="FFFFFF"/>
            <w:noWrap/>
            <w:vAlign w:val="center"/>
            <w:hideMark/>
          </w:tcPr>
          <w:p w14:paraId="18079127"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5.9 %</w:t>
            </w:r>
          </w:p>
        </w:tc>
        <w:tc>
          <w:tcPr>
            <w:tcW w:w="1276" w:type="dxa"/>
            <w:tcBorders>
              <w:top w:val="nil"/>
              <w:left w:val="nil"/>
              <w:bottom w:val="nil"/>
              <w:right w:val="single" w:sz="4" w:space="0" w:color="auto"/>
            </w:tcBorders>
            <w:shd w:val="clear" w:color="000000" w:fill="FFFFFF"/>
            <w:noWrap/>
            <w:vAlign w:val="center"/>
            <w:hideMark/>
          </w:tcPr>
          <w:p w14:paraId="75585051"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 xml:space="preserve"> 12.5 %</w:t>
            </w:r>
          </w:p>
        </w:tc>
        <w:tc>
          <w:tcPr>
            <w:tcW w:w="1276" w:type="dxa"/>
            <w:tcBorders>
              <w:top w:val="nil"/>
              <w:left w:val="nil"/>
              <w:bottom w:val="nil"/>
              <w:right w:val="single" w:sz="4" w:space="0" w:color="auto"/>
            </w:tcBorders>
            <w:shd w:val="clear" w:color="000000" w:fill="FFFFFF"/>
            <w:noWrap/>
            <w:vAlign w:val="center"/>
            <w:hideMark/>
          </w:tcPr>
          <w:p w14:paraId="580E3ABF" w14:textId="77777777" w:rsidR="0074040F" w:rsidRPr="008C127F" w:rsidRDefault="0074040F" w:rsidP="0074040F">
            <w:pPr>
              <w:spacing w:line="240" w:lineRule="auto"/>
              <w:jc w:val="center"/>
              <w:rPr>
                <w:rFonts w:ascii="Calibri" w:eastAsia="Times New Roman" w:hAnsi="Calibri" w:cs="Calibri"/>
                <w:sz w:val="22"/>
                <w:szCs w:val="22"/>
                <w:lang w:val="fr-FR" w:eastAsia="fr-FR"/>
              </w:rPr>
            </w:pPr>
            <w:r w:rsidRPr="008C127F">
              <w:rPr>
                <w:rFonts w:ascii="Calibri" w:eastAsia="Times New Roman" w:hAnsi="Calibri" w:cs="Calibri"/>
                <w:sz w:val="22"/>
                <w:szCs w:val="22"/>
                <w:lang w:val="fr-FR" w:eastAsia="fr-FR"/>
              </w:rPr>
              <w:t>0.0 %</w:t>
            </w:r>
          </w:p>
        </w:tc>
        <w:tc>
          <w:tcPr>
            <w:tcW w:w="1109" w:type="dxa"/>
            <w:tcBorders>
              <w:top w:val="nil"/>
              <w:left w:val="nil"/>
              <w:bottom w:val="nil"/>
              <w:right w:val="single" w:sz="4" w:space="0" w:color="auto"/>
            </w:tcBorders>
            <w:shd w:val="clear" w:color="000000" w:fill="FFFFFF"/>
            <w:noWrap/>
            <w:vAlign w:val="bottom"/>
            <w:hideMark/>
          </w:tcPr>
          <w:p w14:paraId="34F08D06"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734" w:type="dxa"/>
            <w:tcBorders>
              <w:top w:val="nil"/>
              <w:left w:val="nil"/>
              <w:bottom w:val="nil"/>
              <w:right w:val="single" w:sz="4" w:space="0" w:color="auto"/>
            </w:tcBorders>
            <w:shd w:val="clear" w:color="000000" w:fill="FFFFFF"/>
            <w:noWrap/>
            <w:vAlign w:val="bottom"/>
            <w:hideMark/>
          </w:tcPr>
          <w:p w14:paraId="0B5EFEA4" w14:textId="77777777" w:rsidR="0074040F" w:rsidRPr="0074040F" w:rsidRDefault="0074040F" w:rsidP="0074040F">
            <w:pPr>
              <w:spacing w:line="240" w:lineRule="auto"/>
              <w:jc w:val="center"/>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360" w:type="dxa"/>
            <w:gridSpan w:val="2"/>
            <w:tcBorders>
              <w:top w:val="nil"/>
              <w:left w:val="nil"/>
              <w:bottom w:val="nil"/>
              <w:right w:val="nil"/>
            </w:tcBorders>
            <w:shd w:val="clear" w:color="000000" w:fill="FFFFFF"/>
            <w:noWrap/>
            <w:vAlign w:val="bottom"/>
            <w:hideMark/>
          </w:tcPr>
          <w:p w14:paraId="565B9CCA"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r>
      <w:tr w:rsidR="00963DC0" w:rsidRPr="0074040F" w14:paraId="5D1AB551" w14:textId="77777777" w:rsidTr="00963DC0">
        <w:trPr>
          <w:trHeight w:val="590"/>
        </w:trPr>
        <w:tc>
          <w:tcPr>
            <w:tcW w:w="380" w:type="dxa"/>
            <w:tcBorders>
              <w:top w:val="nil"/>
              <w:left w:val="nil"/>
              <w:bottom w:val="nil"/>
              <w:right w:val="single" w:sz="4" w:space="0" w:color="auto"/>
            </w:tcBorders>
            <w:shd w:val="clear" w:color="000000" w:fill="FFFFFF"/>
            <w:noWrap/>
            <w:vAlign w:val="bottom"/>
            <w:hideMark/>
          </w:tcPr>
          <w:p w14:paraId="340E7FE8" w14:textId="77777777" w:rsidR="0074040F" w:rsidRPr="0074040F" w:rsidRDefault="0074040F" w:rsidP="0074040F">
            <w:pPr>
              <w:spacing w:line="240" w:lineRule="auto"/>
              <w:jc w:val="left"/>
              <w:rPr>
                <w:rFonts w:ascii="Calibri" w:eastAsia="Times New Roman" w:hAnsi="Calibri" w:cs="Calibri"/>
                <w:sz w:val="22"/>
                <w:szCs w:val="22"/>
                <w:lang w:val="fr-FR" w:eastAsia="fr-FR"/>
              </w:rPr>
            </w:pPr>
            <w:r w:rsidRPr="0074040F">
              <w:rPr>
                <w:rFonts w:ascii="Calibri" w:eastAsia="Times New Roman" w:hAnsi="Calibri" w:cs="Calibri"/>
                <w:sz w:val="22"/>
                <w:szCs w:val="22"/>
                <w:lang w:val="fr-FR" w:eastAsia="fr-FR"/>
              </w:rPr>
              <w:t> </w:t>
            </w:r>
          </w:p>
        </w:tc>
        <w:tc>
          <w:tcPr>
            <w:tcW w:w="10001" w:type="dxa"/>
            <w:gridSpan w:val="8"/>
            <w:tcBorders>
              <w:top w:val="single" w:sz="4" w:space="0" w:color="auto"/>
              <w:left w:val="nil"/>
              <w:bottom w:val="single" w:sz="4" w:space="0" w:color="auto"/>
              <w:right w:val="nil"/>
            </w:tcBorders>
            <w:shd w:val="clear" w:color="000000" w:fill="FFFFFF"/>
            <w:vAlign w:val="bottom"/>
            <w:hideMark/>
          </w:tcPr>
          <w:p w14:paraId="4AB6992C" w14:textId="196856A1" w:rsidR="00827C30" w:rsidRDefault="0074040F" w:rsidP="0074040F">
            <w:pPr>
              <w:spacing w:line="240" w:lineRule="auto"/>
              <w:jc w:val="center"/>
              <w:rPr>
                <w:rFonts w:ascii="Calibri" w:eastAsia="Times New Roman" w:hAnsi="Calibri" w:cs="Calibri"/>
                <w:i/>
                <w:iCs/>
                <w:sz w:val="24"/>
                <w:szCs w:val="24"/>
                <w:lang w:eastAsia="fr-FR"/>
              </w:rPr>
            </w:pPr>
            <w:r w:rsidRPr="0074040F">
              <w:rPr>
                <w:rFonts w:ascii="Calibri" w:eastAsia="Times New Roman" w:hAnsi="Calibri" w:cs="Calibri"/>
                <w:i/>
                <w:iCs/>
                <w:sz w:val="24"/>
                <w:szCs w:val="24"/>
                <w:lang w:eastAsia="fr-FR"/>
              </w:rPr>
              <w:t>(*) For th</w:t>
            </w:r>
            <w:r w:rsidR="00827C30">
              <w:rPr>
                <w:rFonts w:ascii="Calibri" w:eastAsia="Times New Roman" w:hAnsi="Calibri" w:cs="Calibri"/>
                <w:i/>
                <w:iCs/>
                <w:sz w:val="24"/>
                <w:szCs w:val="24"/>
                <w:lang w:eastAsia="fr-FR"/>
              </w:rPr>
              <w:t>e</w:t>
            </w:r>
            <w:r w:rsidRPr="0074040F">
              <w:rPr>
                <w:rFonts w:ascii="Calibri" w:eastAsia="Times New Roman" w:hAnsi="Calibri" w:cs="Calibri"/>
                <w:i/>
                <w:iCs/>
                <w:sz w:val="24"/>
                <w:szCs w:val="24"/>
                <w:lang w:eastAsia="fr-FR"/>
              </w:rPr>
              <w:t>s</w:t>
            </w:r>
            <w:r w:rsidR="00827C30">
              <w:rPr>
                <w:rFonts w:ascii="Calibri" w:eastAsia="Times New Roman" w:hAnsi="Calibri" w:cs="Calibri"/>
                <w:i/>
                <w:iCs/>
                <w:sz w:val="24"/>
                <w:szCs w:val="24"/>
                <w:lang w:eastAsia="fr-FR"/>
              </w:rPr>
              <w:t>e</w:t>
            </w:r>
            <w:r w:rsidRPr="0074040F">
              <w:rPr>
                <w:rFonts w:ascii="Calibri" w:eastAsia="Times New Roman" w:hAnsi="Calibri" w:cs="Calibri"/>
                <w:i/>
                <w:iCs/>
                <w:sz w:val="24"/>
                <w:szCs w:val="24"/>
                <w:lang w:eastAsia="fr-FR"/>
              </w:rPr>
              <w:t xml:space="preserve"> </w:t>
            </w:r>
            <w:r w:rsidR="00827C30">
              <w:rPr>
                <w:rFonts w:ascii="Calibri" w:eastAsia="Times New Roman" w:hAnsi="Calibri" w:cs="Calibri"/>
                <w:i/>
                <w:iCs/>
                <w:sz w:val="24"/>
                <w:szCs w:val="24"/>
                <w:lang w:eastAsia="fr-FR"/>
              </w:rPr>
              <w:t xml:space="preserve">2 </w:t>
            </w:r>
            <w:r w:rsidRPr="0074040F">
              <w:rPr>
                <w:rFonts w:ascii="Calibri" w:eastAsia="Times New Roman" w:hAnsi="Calibri" w:cs="Calibri"/>
                <w:i/>
                <w:iCs/>
                <w:sz w:val="24"/>
                <w:szCs w:val="24"/>
                <w:lang w:eastAsia="fr-FR"/>
              </w:rPr>
              <w:t>question</w:t>
            </w:r>
            <w:r w:rsidR="00827C30">
              <w:rPr>
                <w:rFonts w:ascii="Calibri" w:eastAsia="Times New Roman" w:hAnsi="Calibri" w:cs="Calibri"/>
                <w:i/>
                <w:iCs/>
                <w:sz w:val="24"/>
                <w:szCs w:val="24"/>
                <w:lang w:eastAsia="fr-FR"/>
              </w:rPr>
              <w:t>s</w:t>
            </w:r>
            <w:r w:rsidRPr="0074040F">
              <w:rPr>
                <w:rFonts w:ascii="Calibri" w:eastAsia="Times New Roman" w:hAnsi="Calibri" w:cs="Calibri"/>
                <w:i/>
                <w:iCs/>
                <w:sz w:val="24"/>
                <w:szCs w:val="24"/>
                <w:lang w:eastAsia="fr-FR"/>
              </w:rPr>
              <w:t>,</w:t>
            </w:r>
            <w:r w:rsidR="00827C30">
              <w:rPr>
                <w:rFonts w:ascii="Calibri" w:eastAsia="Times New Roman" w:hAnsi="Calibri" w:cs="Calibri"/>
                <w:i/>
                <w:iCs/>
                <w:sz w:val="24"/>
                <w:szCs w:val="24"/>
                <w:lang w:eastAsia="fr-FR"/>
              </w:rPr>
              <w:t xml:space="preserve"> 2 values were missing in the RSIT group and one in the Control group 1</w:t>
            </w:r>
          </w:p>
          <w:p w14:paraId="6DB924BA" w14:textId="71F8B053" w:rsidR="00827C30" w:rsidRDefault="0074040F" w:rsidP="00EF21BF">
            <w:pPr>
              <w:spacing w:line="240" w:lineRule="auto"/>
              <w:jc w:val="center"/>
              <w:rPr>
                <w:rFonts w:ascii="Calibri" w:eastAsia="Times New Roman" w:hAnsi="Calibri" w:cs="Calibri"/>
                <w:i/>
                <w:iCs/>
                <w:sz w:val="24"/>
                <w:szCs w:val="24"/>
                <w:lang w:eastAsia="fr-FR"/>
              </w:rPr>
            </w:pPr>
            <w:r w:rsidRPr="0074040F">
              <w:rPr>
                <w:rFonts w:ascii="Calibri" w:eastAsia="Times New Roman" w:hAnsi="Calibri" w:cs="Calibri"/>
                <w:i/>
                <w:iCs/>
                <w:sz w:val="24"/>
                <w:szCs w:val="24"/>
                <w:lang w:eastAsia="fr-FR"/>
              </w:rPr>
              <w:t xml:space="preserve"> </w:t>
            </w:r>
            <w:r w:rsidR="00827C30" w:rsidRPr="0074040F">
              <w:rPr>
                <w:rFonts w:ascii="Calibri" w:eastAsia="Times New Roman" w:hAnsi="Calibri" w:cs="Calibri"/>
                <w:i/>
                <w:iCs/>
                <w:sz w:val="24"/>
                <w:szCs w:val="24"/>
                <w:lang w:eastAsia="fr-FR"/>
              </w:rPr>
              <w:t>(*</w:t>
            </w:r>
            <w:r w:rsidR="00A95021">
              <w:rPr>
                <w:rFonts w:ascii="Calibri" w:eastAsia="Times New Roman" w:hAnsi="Calibri" w:cs="Calibri"/>
                <w:i/>
                <w:iCs/>
                <w:sz w:val="24"/>
                <w:szCs w:val="24"/>
                <w:lang w:eastAsia="fr-FR"/>
              </w:rPr>
              <w:t>*</w:t>
            </w:r>
            <w:r w:rsidR="00827C30" w:rsidRPr="0074040F">
              <w:rPr>
                <w:rFonts w:ascii="Calibri" w:eastAsia="Times New Roman" w:hAnsi="Calibri" w:cs="Calibri"/>
                <w:i/>
                <w:iCs/>
                <w:sz w:val="24"/>
                <w:szCs w:val="24"/>
                <w:lang w:eastAsia="fr-FR"/>
              </w:rPr>
              <w:t>) For this question,</w:t>
            </w:r>
            <w:r w:rsidR="00827C30">
              <w:rPr>
                <w:rFonts w:ascii="Calibri" w:eastAsia="Times New Roman" w:hAnsi="Calibri" w:cs="Calibri"/>
                <w:i/>
                <w:iCs/>
                <w:sz w:val="24"/>
                <w:szCs w:val="24"/>
                <w:lang w:eastAsia="fr-FR"/>
              </w:rPr>
              <w:t xml:space="preserve"> </w:t>
            </w:r>
            <w:r w:rsidRPr="0074040F">
              <w:rPr>
                <w:rFonts w:ascii="Calibri" w:eastAsia="Times New Roman" w:hAnsi="Calibri" w:cs="Calibri"/>
                <w:i/>
                <w:iCs/>
                <w:sz w:val="24"/>
                <w:szCs w:val="24"/>
                <w:lang w:eastAsia="fr-FR"/>
              </w:rPr>
              <w:t xml:space="preserve">for the prospective sample, responders could select multiple answers among the proposed choices. </w:t>
            </w:r>
          </w:p>
          <w:p w14:paraId="2B4DB775" w14:textId="59A191A0" w:rsidR="0074040F" w:rsidRPr="0074040F" w:rsidRDefault="0074040F" w:rsidP="0074040F">
            <w:pPr>
              <w:spacing w:line="240" w:lineRule="auto"/>
              <w:jc w:val="center"/>
              <w:rPr>
                <w:rFonts w:ascii="Calibri" w:eastAsia="Times New Roman" w:hAnsi="Calibri" w:cs="Calibri"/>
                <w:i/>
                <w:iCs/>
                <w:sz w:val="24"/>
                <w:szCs w:val="24"/>
                <w:lang w:eastAsia="fr-FR"/>
              </w:rPr>
            </w:pPr>
            <w:r w:rsidRPr="0074040F">
              <w:rPr>
                <w:rFonts w:ascii="Calibri" w:eastAsia="Times New Roman" w:hAnsi="Calibri" w:cs="Calibri"/>
                <w:i/>
                <w:iCs/>
                <w:sz w:val="24"/>
                <w:szCs w:val="24"/>
                <w:lang w:eastAsia="fr-FR"/>
              </w:rPr>
              <w:t xml:space="preserve">Abbreviations : VNS : Visual Numeric Scale, SD: Standard Deviation, TyT: </w:t>
            </w:r>
            <w:proofErr w:type="spellStart"/>
            <w:r w:rsidRPr="0074040F">
              <w:rPr>
                <w:rFonts w:ascii="Calibri" w:eastAsia="Times New Roman" w:hAnsi="Calibri" w:cs="Calibri"/>
                <w:i/>
                <w:iCs/>
                <w:sz w:val="24"/>
                <w:szCs w:val="24"/>
                <w:lang w:eastAsia="fr-FR"/>
              </w:rPr>
              <w:t>TrackYourTinnitus</w:t>
            </w:r>
            <w:proofErr w:type="spellEnd"/>
            <w:r w:rsidRPr="0074040F">
              <w:rPr>
                <w:rFonts w:ascii="Calibri" w:eastAsia="Times New Roman" w:hAnsi="Calibri" w:cs="Calibri"/>
                <w:i/>
                <w:iCs/>
                <w:sz w:val="24"/>
                <w:szCs w:val="24"/>
                <w:lang w:eastAsia="fr-FR"/>
              </w:rPr>
              <w:t>, RSIT: Retrospective Sleep-induced tinnitus (group)</w:t>
            </w:r>
          </w:p>
        </w:tc>
        <w:tc>
          <w:tcPr>
            <w:tcW w:w="360" w:type="dxa"/>
            <w:gridSpan w:val="2"/>
            <w:tcBorders>
              <w:top w:val="nil"/>
              <w:left w:val="single" w:sz="4" w:space="0" w:color="auto"/>
              <w:bottom w:val="nil"/>
              <w:right w:val="nil"/>
            </w:tcBorders>
            <w:shd w:val="clear" w:color="000000" w:fill="FFFFFF"/>
            <w:noWrap/>
            <w:vAlign w:val="bottom"/>
            <w:hideMark/>
          </w:tcPr>
          <w:p w14:paraId="5F83C49D" w14:textId="77777777" w:rsidR="0074040F" w:rsidRPr="0074040F" w:rsidRDefault="0074040F" w:rsidP="0074040F">
            <w:pPr>
              <w:spacing w:line="240" w:lineRule="auto"/>
              <w:jc w:val="left"/>
              <w:rPr>
                <w:rFonts w:ascii="Calibri" w:eastAsia="Times New Roman" w:hAnsi="Calibri" w:cs="Calibri"/>
                <w:sz w:val="22"/>
                <w:szCs w:val="22"/>
                <w:lang w:eastAsia="fr-FR"/>
              </w:rPr>
            </w:pPr>
            <w:r w:rsidRPr="0074040F">
              <w:rPr>
                <w:rFonts w:ascii="Calibri" w:eastAsia="Times New Roman" w:hAnsi="Calibri" w:cs="Calibri"/>
                <w:sz w:val="22"/>
                <w:szCs w:val="22"/>
                <w:lang w:eastAsia="fr-FR"/>
              </w:rPr>
              <w:t> </w:t>
            </w:r>
          </w:p>
        </w:tc>
      </w:tr>
      <w:tr w:rsidR="0074040F" w:rsidRPr="0074040F" w14:paraId="1AB48660" w14:textId="77777777" w:rsidTr="00963DC0">
        <w:trPr>
          <w:gridAfter w:val="1"/>
          <w:wAfter w:w="33" w:type="dxa"/>
          <w:trHeight w:val="290"/>
        </w:trPr>
        <w:tc>
          <w:tcPr>
            <w:tcW w:w="380" w:type="dxa"/>
            <w:tcBorders>
              <w:top w:val="nil"/>
              <w:left w:val="nil"/>
              <w:bottom w:val="nil"/>
              <w:right w:val="nil"/>
            </w:tcBorders>
            <w:shd w:val="clear" w:color="000000" w:fill="FFFFFF"/>
            <w:noWrap/>
            <w:vAlign w:val="bottom"/>
            <w:hideMark/>
          </w:tcPr>
          <w:p w14:paraId="64AACF0C" w14:textId="77777777" w:rsidR="0074040F" w:rsidRPr="0074040F" w:rsidRDefault="0074040F" w:rsidP="0074040F">
            <w:pPr>
              <w:spacing w:line="240" w:lineRule="auto"/>
              <w:jc w:val="left"/>
              <w:rPr>
                <w:rFonts w:ascii="Calibri" w:eastAsia="Times New Roman" w:hAnsi="Calibri" w:cs="Calibri"/>
                <w:sz w:val="22"/>
                <w:szCs w:val="22"/>
                <w:lang w:eastAsia="fr-FR"/>
              </w:rPr>
            </w:pPr>
            <w:r w:rsidRPr="0074040F">
              <w:rPr>
                <w:rFonts w:ascii="Calibri" w:eastAsia="Times New Roman" w:hAnsi="Calibri" w:cs="Calibri"/>
                <w:sz w:val="22"/>
                <w:szCs w:val="22"/>
                <w:lang w:eastAsia="fr-FR"/>
              </w:rPr>
              <w:t> </w:t>
            </w:r>
          </w:p>
        </w:tc>
        <w:tc>
          <w:tcPr>
            <w:tcW w:w="2881" w:type="dxa"/>
            <w:tcBorders>
              <w:top w:val="nil"/>
              <w:left w:val="nil"/>
              <w:bottom w:val="nil"/>
              <w:right w:val="nil"/>
            </w:tcBorders>
            <w:shd w:val="clear" w:color="000000" w:fill="FFFFFF"/>
            <w:noWrap/>
            <w:vAlign w:val="bottom"/>
            <w:hideMark/>
          </w:tcPr>
          <w:p w14:paraId="07D5EB69" w14:textId="77777777" w:rsidR="0074040F" w:rsidRPr="0074040F" w:rsidRDefault="0074040F" w:rsidP="0074040F">
            <w:pPr>
              <w:spacing w:line="240" w:lineRule="auto"/>
              <w:jc w:val="left"/>
              <w:rPr>
                <w:rFonts w:ascii="Calibri" w:eastAsia="Times New Roman" w:hAnsi="Calibri" w:cs="Calibri"/>
                <w:sz w:val="22"/>
                <w:szCs w:val="22"/>
                <w:lang w:eastAsia="fr-FR"/>
              </w:rPr>
            </w:pPr>
            <w:r w:rsidRPr="0074040F">
              <w:rPr>
                <w:rFonts w:ascii="Calibri" w:eastAsia="Times New Roman" w:hAnsi="Calibri" w:cs="Calibri"/>
                <w:sz w:val="22"/>
                <w:szCs w:val="22"/>
                <w:lang w:eastAsia="fr-FR"/>
              </w:rPr>
              <w:t> </w:t>
            </w:r>
          </w:p>
        </w:tc>
        <w:tc>
          <w:tcPr>
            <w:tcW w:w="1417" w:type="dxa"/>
            <w:tcBorders>
              <w:top w:val="nil"/>
              <w:left w:val="nil"/>
              <w:bottom w:val="nil"/>
              <w:right w:val="nil"/>
            </w:tcBorders>
            <w:shd w:val="clear" w:color="000000" w:fill="FFFFFF"/>
            <w:noWrap/>
            <w:vAlign w:val="bottom"/>
            <w:hideMark/>
          </w:tcPr>
          <w:p w14:paraId="34B4CBC6" w14:textId="77777777" w:rsidR="0074040F" w:rsidRPr="0074040F" w:rsidRDefault="0074040F" w:rsidP="0074040F">
            <w:pPr>
              <w:spacing w:line="240" w:lineRule="auto"/>
              <w:jc w:val="left"/>
              <w:rPr>
                <w:rFonts w:ascii="Calibri" w:eastAsia="Times New Roman" w:hAnsi="Calibri" w:cs="Calibri"/>
                <w:sz w:val="22"/>
                <w:szCs w:val="22"/>
                <w:lang w:eastAsia="fr-FR"/>
              </w:rPr>
            </w:pPr>
            <w:r w:rsidRPr="0074040F">
              <w:rPr>
                <w:rFonts w:ascii="Calibri" w:eastAsia="Times New Roman" w:hAnsi="Calibri" w:cs="Calibri"/>
                <w:sz w:val="22"/>
                <w:szCs w:val="22"/>
                <w:lang w:eastAsia="fr-FR"/>
              </w:rPr>
              <w:t> </w:t>
            </w:r>
          </w:p>
        </w:tc>
        <w:tc>
          <w:tcPr>
            <w:tcW w:w="1275" w:type="dxa"/>
            <w:tcBorders>
              <w:top w:val="nil"/>
              <w:left w:val="nil"/>
              <w:bottom w:val="nil"/>
              <w:right w:val="nil"/>
            </w:tcBorders>
            <w:shd w:val="clear" w:color="000000" w:fill="FFFFFF"/>
            <w:noWrap/>
            <w:vAlign w:val="bottom"/>
            <w:hideMark/>
          </w:tcPr>
          <w:p w14:paraId="16FA405A" w14:textId="77777777" w:rsidR="0074040F" w:rsidRPr="0074040F" w:rsidRDefault="0074040F" w:rsidP="0074040F">
            <w:pPr>
              <w:spacing w:line="240" w:lineRule="auto"/>
              <w:jc w:val="left"/>
              <w:rPr>
                <w:rFonts w:ascii="Calibri" w:eastAsia="Times New Roman" w:hAnsi="Calibri" w:cs="Calibri"/>
                <w:sz w:val="22"/>
                <w:szCs w:val="22"/>
                <w:lang w:eastAsia="fr-FR"/>
              </w:rPr>
            </w:pPr>
            <w:r w:rsidRPr="0074040F">
              <w:rPr>
                <w:rFonts w:ascii="Calibri" w:eastAsia="Times New Roman" w:hAnsi="Calibri" w:cs="Calibri"/>
                <w:sz w:val="22"/>
                <w:szCs w:val="22"/>
                <w:lang w:eastAsia="fr-FR"/>
              </w:rPr>
              <w:t> </w:t>
            </w:r>
          </w:p>
        </w:tc>
        <w:tc>
          <w:tcPr>
            <w:tcW w:w="1276" w:type="dxa"/>
            <w:tcBorders>
              <w:top w:val="nil"/>
              <w:left w:val="nil"/>
              <w:bottom w:val="nil"/>
              <w:right w:val="nil"/>
            </w:tcBorders>
            <w:shd w:val="clear" w:color="000000" w:fill="FFFFFF"/>
            <w:noWrap/>
            <w:vAlign w:val="bottom"/>
            <w:hideMark/>
          </w:tcPr>
          <w:p w14:paraId="198372DF" w14:textId="77777777" w:rsidR="0074040F" w:rsidRPr="0074040F" w:rsidRDefault="0074040F" w:rsidP="0074040F">
            <w:pPr>
              <w:spacing w:line="240" w:lineRule="auto"/>
              <w:jc w:val="left"/>
              <w:rPr>
                <w:rFonts w:ascii="Calibri" w:eastAsia="Times New Roman" w:hAnsi="Calibri" w:cs="Calibri"/>
                <w:sz w:val="22"/>
                <w:szCs w:val="22"/>
                <w:lang w:eastAsia="fr-FR"/>
              </w:rPr>
            </w:pPr>
            <w:r w:rsidRPr="0074040F">
              <w:rPr>
                <w:rFonts w:ascii="Calibri" w:eastAsia="Times New Roman" w:hAnsi="Calibri" w:cs="Calibri"/>
                <w:sz w:val="22"/>
                <w:szCs w:val="22"/>
                <w:lang w:eastAsia="fr-FR"/>
              </w:rPr>
              <w:t> </w:t>
            </w:r>
          </w:p>
        </w:tc>
        <w:tc>
          <w:tcPr>
            <w:tcW w:w="1276" w:type="dxa"/>
            <w:tcBorders>
              <w:top w:val="nil"/>
              <w:left w:val="nil"/>
              <w:bottom w:val="nil"/>
              <w:right w:val="nil"/>
            </w:tcBorders>
            <w:shd w:val="clear" w:color="000000" w:fill="FFFFFF"/>
            <w:noWrap/>
            <w:vAlign w:val="bottom"/>
            <w:hideMark/>
          </w:tcPr>
          <w:p w14:paraId="62DA9500" w14:textId="77777777" w:rsidR="0074040F" w:rsidRPr="0074040F" w:rsidRDefault="0074040F" w:rsidP="0074040F">
            <w:pPr>
              <w:spacing w:line="240" w:lineRule="auto"/>
              <w:jc w:val="left"/>
              <w:rPr>
                <w:rFonts w:ascii="Calibri" w:eastAsia="Times New Roman" w:hAnsi="Calibri" w:cs="Calibri"/>
                <w:sz w:val="22"/>
                <w:szCs w:val="22"/>
                <w:lang w:eastAsia="fr-FR"/>
              </w:rPr>
            </w:pPr>
            <w:r w:rsidRPr="0074040F">
              <w:rPr>
                <w:rFonts w:ascii="Calibri" w:eastAsia="Times New Roman" w:hAnsi="Calibri" w:cs="Calibri"/>
                <w:sz w:val="22"/>
                <w:szCs w:val="22"/>
                <w:lang w:eastAsia="fr-FR"/>
              </w:rPr>
              <w:t> </w:t>
            </w:r>
          </w:p>
        </w:tc>
        <w:tc>
          <w:tcPr>
            <w:tcW w:w="1109" w:type="dxa"/>
            <w:tcBorders>
              <w:top w:val="nil"/>
              <w:left w:val="nil"/>
              <w:bottom w:val="nil"/>
              <w:right w:val="nil"/>
            </w:tcBorders>
            <w:shd w:val="clear" w:color="000000" w:fill="FFFFFF"/>
            <w:noWrap/>
            <w:vAlign w:val="bottom"/>
            <w:hideMark/>
          </w:tcPr>
          <w:p w14:paraId="7692FF7B" w14:textId="77777777" w:rsidR="0074040F" w:rsidRPr="0074040F" w:rsidRDefault="0074040F" w:rsidP="0074040F">
            <w:pPr>
              <w:spacing w:line="240" w:lineRule="auto"/>
              <w:jc w:val="left"/>
              <w:rPr>
                <w:rFonts w:ascii="Calibri" w:eastAsia="Times New Roman" w:hAnsi="Calibri" w:cs="Calibri"/>
                <w:sz w:val="22"/>
                <w:szCs w:val="22"/>
                <w:lang w:eastAsia="fr-FR"/>
              </w:rPr>
            </w:pPr>
            <w:r w:rsidRPr="0074040F">
              <w:rPr>
                <w:rFonts w:ascii="Calibri" w:eastAsia="Times New Roman" w:hAnsi="Calibri" w:cs="Calibri"/>
                <w:sz w:val="22"/>
                <w:szCs w:val="22"/>
                <w:lang w:eastAsia="fr-FR"/>
              </w:rPr>
              <w:t> </w:t>
            </w:r>
          </w:p>
        </w:tc>
        <w:tc>
          <w:tcPr>
            <w:tcW w:w="734" w:type="dxa"/>
            <w:tcBorders>
              <w:top w:val="nil"/>
              <w:left w:val="nil"/>
              <w:bottom w:val="nil"/>
              <w:right w:val="nil"/>
            </w:tcBorders>
            <w:shd w:val="clear" w:color="000000" w:fill="FFFFFF"/>
            <w:noWrap/>
            <w:vAlign w:val="bottom"/>
            <w:hideMark/>
          </w:tcPr>
          <w:p w14:paraId="006013C3" w14:textId="77777777" w:rsidR="0074040F" w:rsidRPr="0074040F" w:rsidRDefault="0074040F" w:rsidP="0074040F">
            <w:pPr>
              <w:spacing w:line="240" w:lineRule="auto"/>
              <w:jc w:val="left"/>
              <w:rPr>
                <w:rFonts w:ascii="Calibri" w:eastAsia="Times New Roman" w:hAnsi="Calibri" w:cs="Calibri"/>
                <w:sz w:val="22"/>
                <w:szCs w:val="22"/>
                <w:lang w:eastAsia="fr-FR"/>
              </w:rPr>
            </w:pPr>
            <w:r w:rsidRPr="0074040F">
              <w:rPr>
                <w:rFonts w:ascii="Calibri" w:eastAsia="Times New Roman" w:hAnsi="Calibri" w:cs="Calibri"/>
                <w:sz w:val="22"/>
                <w:szCs w:val="22"/>
                <w:lang w:eastAsia="fr-FR"/>
              </w:rPr>
              <w:t> </w:t>
            </w:r>
          </w:p>
        </w:tc>
        <w:tc>
          <w:tcPr>
            <w:tcW w:w="360" w:type="dxa"/>
            <w:gridSpan w:val="2"/>
            <w:tcBorders>
              <w:top w:val="nil"/>
              <w:left w:val="nil"/>
              <w:bottom w:val="nil"/>
              <w:right w:val="nil"/>
            </w:tcBorders>
            <w:shd w:val="clear" w:color="000000" w:fill="FFFFFF"/>
            <w:noWrap/>
            <w:vAlign w:val="bottom"/>
            <w:hideMark/>
          </w:tcPr>
          <w:p w14:paraId="00E2DFE8" w14:textId="77777777" w:rsidR="0074040F" w:rsidRPr="0074040F" w:rsidRDefault="0074040F" w:rsidP="0074040F">
            <w:pPr>
              <w:spacing w:line="240" w:lineRule="auto"/>
              <w:jc w:val="left"/>
              <w:rPr>
                <w:rFonts w:ascii="Calibri" w:eastAsia="Times New Roman" w:hAnsi="Calibri" w:cs="Calibri"/>
                <w:sz w:val="22"/>
                <w:szCs w:val="22"/>
                <w:lang w:eastAsia="fr-FR"/>
              </w:rPr>
            </w:pPr>
            <w:r w:rsidRPr="0074040F">
              <w:rPr>
                <w:rFonts w:ascii="Calibri" w:eastAsia="Times New Roman" w:hAnsi="Calibri" w:cs="Calibri"/>
                <w:sz w:val="22"/>
                <w:szCs w:val="22"/>
                <w:lang w:eastAsia="fr-FR"/>
              </w:rPr>
              <w:t> </w:t>
            </w:r>
          </w:p>
        </w:tc>
      </w:tr>
    </w:tbl>
    <w:p w14:paraId="68ED5D1B" w14:textId="77777777" w:rsidR="005D779D" w:rsidRDefault="005D779D">
      <w:pPr>
        <w:spacing w:line="240" w:lineRule="auto"/>
        <w:jc w:val="left"/>
      </w:pPr>
    </w:p>
    <w:p w14:paraId="4E9F5B37" w14:textId="52D02273" w:rsidR="00084900" w:rsidRDefault="002415E2">
      <w:pPr>
        <w:spacing w:line="240" w:lineRule="auto"/>
        <w:jc w:val="left"/>
      </w:pPr>
      <w:r>
        <w:rPr>
          <w:i/>
          <w:iCs/>
        </w:rPr>
        <w:t xml:space="preserve">Table 1 : </w:t>
      </w:r>
      <w:r w:rsidR="005F1A3B">
        <w:rPr>
          <w:i/>
          <w:iCs/>
        </w:rPr>
        <w:t>Sample characteristics of the prospective</w:t>
      </w:r>
      <w:r w:rsidR="007F274A">
        <w:rPr>
          <w:i/>
          <w:iCs/>
        </w:rPr>
        <w:t xml:space="preserve"> sample and</w:t>
      </w:r>
      <w:r w:rsidR="005F1A3B">
        <w:rPr>
          <w:i/>
          <w:iCs/>
        </w:rPr>
        <w:t xml:space="preserve"> </w:t>
      </w:r>
      <w:r w:rsidR="007F274A">
        <w:rPr>
          <w:i/>
          <w:iCs/>
        </w:rPr>
        <w:t>each group of the</w:t>
      </w:r>
      <w:r w:rsidR="005F1A3B">
        <w:rPr>
          <w:i/>
          <w:iCs/>
        </w:rPr>
        <w:t xml:space="preserve"> retrospective samples</w:t>
      </w:r>
      <w:r w:rsidR="007F274A">
        <w:rPr>
          <w:i/>
          <w:iCs/>
        </w:rPr>
        <w:t>.</w:t>
      </w:r>
      <w:r w:rsidR="005F1A3B">
        <w:rPr>
          <w:i/>
          <w:iCs/>
        </w:rPr>
        <w:t xml:space="preserve"> </w:t>
      </w:r>
      <w:r w:rsidR="007F274A">
        <w:rPr>
          <w:i/>
          <w:iCs/>
        </w:rPr>
        <w:t>S</w:t>
      </w:r>
      <w:r w:rsidR="005F1A3B">
        <w:rPr>
          <w:i/>
          <w:iCs/>
        </w:rPr>
        <w:t>tatistical comparison</w:t>
      </w:r>
      <w:r w:rsidR="007F274A">
        <w:rPr>
          <w:i/>
          <w:iCs/>
        </w:rPr>
        <w:t>s were performed with</w:t>
      </w:r>
      <w:r w:rsidR="005F1A3B">
        <w:rPr>
          <w:i/>
          <w:iCs/>
        </w:rPr>
        <w:t xml:space="preserve"> ANOVA test for continuous variables (F statistics) and </w:t>
      </w:r>
      <w:r w:rsidR="007F274A">
        <w:rPr>
          <w:i/>
          <w:iCs/>
        </w:rPr>
        <w:t>with</w:t>
      </w:r>
      <w:r w:rsidR="005F1A3B">
        <w:rPr>
          <w:i/>
          <w:iCs/>
        </w:rPr>
        <w:t xml:space="preserve"> Chi² test for categorical variables</w:t>
      </w:r>
      <w:r w:rsidR="005D779D">
        <w:rPr>
          <w:i/>
          <w:iCs/>
        </w:rPr>
        <w:t>. No significant differences emerge from groups comparison.</w:t>
      </w:r>
      <w:r w:rsidR="005F1A3B">
        <w:rPr>
          <w:i/>
          <w:iCs/>
        </w:rPr>
        <w:t xml:space="preserve"> </w:t>
      </w:r>
      <w:r w:rsidR="00EF21BF">
        <w:rPr>
          <w:i/>
          <w:iCs/>
        </w:rPr>
        <w:t xml:space="preserve">It should be noted that </w:t>
      </w:r>
      <w:r w:rsidR="00316D10">
        <w:rPr>
          <w:i/>
          <w:iCs/>
        </w:rPr>
        <w:t xml:space="preserve">in the TyT database, the formulation of the question for VNS-I was slightly different, translating from German as: </w:t>
      </w:r>
      <w:r w:rsidR="00316D10" w:rsidRPr="00316D10">
        <w:rPr>
          <w:i/>
          <w:iCs/>
        </w:rPr>
        <w:t>“How stressful is the tinnitus right now?”</w:t>
      </w:r>
      <w:r w:rsidR="00316D10">
        <w:rPr>
          <w:i/>
          <w:iCs/>
        </w:rPr>
        <w:t xml:space="preserve">. This difference can contribute to explain why the average in the prospective cohort may appear as higher than the others (without reaching significance in the ANOVA test). </w:t>
      </w:r>
    </w:p>
    <w:p w14:paraId="2DAF5127" w14:textId="77777777" w:rsidR="00084900" w:rsidRDefault="00084900">
      <w:pPr>
        <w:spacing w:line="240" w:lineRule="auto"/>
        <w:jc w:val="left"/>
      </w:pPr>
    </w:p>
    <w:p w14:paraId="60DCB979" w14:textId="336F2C4E" w:rsidR="00084900" w:rsidRDefault="00084900">
      <w:pPr>
        <w:spacing w:line="240" w:lineRule="auto"/>
        <w:jc w:val="left"/>
      </w:pPr>
      <w:r>
        <w:br w:type="page"/>
      </w:r>
    </w:p>
    <w:tbl>
      <w:tblPr>
        <w:tblW w:w="10206" w:type="dxa"/>
        <w:tblCellMar>
          <w:left w:w="70" w:type="dxa"/>
          <w:right w:w="70" w:type="dxa"/>
        </w:tblCellMar>
        <w:tblLook w:val="04A0" w:firstRow="1" w:lastRow="0" w:firstColumn="1" w:lastColumn="0" w:noHBand="0" w:noVBand="1"/>
      </w:tblPr>
      <w:tblGrid>
        <w:gridCol w:w="664"/>
        <w:gridCol w:w="456"/>
        <w:gridCol w:w="713"/>
        <w:gridCol w:w="861"/>
        <w:gridCol w:w="1108"/>
        <w:gridCol w:w="992"/>
        <w:gridCol w:w="851"/>
        <w:gridCol w:w="1417"/>
        <w:gridCol w:w="1276"/>
        <w:gridCol w:w="992"/>
        <w:gridCol w:w="850"/>
        <w:gridCol w:w="26"/>
      </w:tblGrid>
      <w:tr w:rsidR="00D813EE" w:rsidRPr="00D813EE" w14:paraId="5C93C413" w14:textId="77777777" w:rsidTr="00D813EE">
        <w:trPr>
          <w:trHeight w:val="380"/>
        </w:trPr>
        <w:tc>
          <w:tcPr>
            <w:tcW w:w="10206" w:type="dxa"/>
            <w:gridSpan w:val="12"/>
            <w:tcBorders>
              <w:top w:val="nil"/>
              <w:left w:val="nil"/>
              <w:bottom w:val="single" w:sz="4" w:space="0" w:color="auto"/>
              <w:right w:val="nil"/>
            </w:tcBorders>
            <w:shd w:val="clear" w:color="000000" w:fill="FFFFFF"/>
            <w:vAlign w:val="bottom"/>
            <w:hideMark/>
          </w:tcPr>
          <w:p w14:paraId="5D59E42F" w14:textId="15C665F4" w:rsidR="00D813EE" w:rsidRPr="008C127F" w:rsidRDefault="00D813EE" w:rsidP="00D813EE">
            <w:pPr>
              <w:spacing w:line="240" w:lineRule="auto"/>
              <w:jc w:val="center"/>
              <w:rPr>
                <w:rFonts w:ascii="Calibri" w:eastAsia="Times New Roman" w:hAnsi="Calibri" w:cs="Calibri"/>
                <w:sz w:val="28"/>
                <w:szCs w:val="28"/>
                <w:lang w:eastAsia="fr-FR"/>
              </w:rPr>
            </w:pPr>
            <w:r w:rsidRPr="008C127F">
              <w:rPr>
                <w:rFonts w:ascii="Calibri" w:eastAsia="Times New Roman" w:hAnsi="Calibri" w:cs="Calibri"/>
                <w:sz w:val="28"/>
                <w:szCs w:val="28"/>
                <w:lang w:eastAsia="fr-FR"/>
              </w:rPr>
              <w:lastRenderedPageBreak/>
              <w:t xml:space="preserve">Table 2, Prospective sample </w:t>
            </w:r>
            <w:r w:rsidR="00752FE1" w:rsidRPr="008C127F">
              <w:rPr>
                <w:rFonts w:ascii="Calibri" w:eastAsia="Times New Roman" w:hAnsi="Calibri" w:cs="Calibri"/>
                <w:sz w:val="28"/>
                <w:szCs w:val="28"/>
                <w:lang w:eastAsia="fr-FR"/>
              </w:rPr>
              <w:t xml:space="preserve">exhibits </w:t>
            </w:r>
            <w:r w:rsidR="00752FE1">
              <w:rPr>
                <w:rFonts w:ascii="Calibri" w:eastAsia="Times New Roman" w:hAnsi="Calibri" w:cs="Calibri"/>
                <w:sz w:val="28"/>
                <w:szCs w:val="28"/>
                <w:lang w:eastAsia="fr-FR"/>
              </w:rPr>
              <w:t xml:space="preserve">a </w:t>
            </w:r>
            <w:r w:rsidR="00752FE1" w:rsidRPr="008C127F">
              <w:rPr>
                <w:rFonts w:ascii="Calibri" w:eastAsia="Times New Roman" w:hAnsi="Calibri" w:cs="Calibri"/>
                <w:sz w:val="28"/>
                <w:szCs w:val="28"/>
                <w:lang w:eastAsia="fr-FR"/>
              </w:rPr>
              <w:t>s</w:t>
            </w:r>
            <w:r w:rsidR="00752FE1">
              <w:rPr>
                <w:rFonts w:ascii="Calibri" w:eastAsia="Times New Roman" w:hAnsi="Calibri" w:cs="Calibri"/>
                <w:sz w:val="28"/>
                <w:szCs w:val="28"/>
                <w:lang w:eastAsia="fr-FR"/>
              </w:rPr>
              <w:t>pecific significant 2.5-4.5 days</w:t>
            </w:r>
            <w:r w:rsidR="00752FE1" w:rsidRPr="008C127F">
              <w:rPr>
                <w:rFonts w:ascii="Calibri" w:eastAsia="Times New Roman" w:hAnsi="Calibri" w:cs="Calibri"/>
                <w:sz w:val="28"/>
                <w:szCs w:val="28"/>
                <w:lang w:eastAsia="fr-FR"/>
              </w:rPr>
              <w:t xml:space="preserve"> rhythmicity </w:t>
            </w:r>
            <w:r w:rsidR="00752FE1">
              <w:rPr>
                <w:rFonts w:ascii="Calibri" w:eastAsia="Times New Roman" w:hAnsi="Calibri" w:cs="Calibri"/>
                <w:sz w:val="28"/>
                <w:szCs w:val="28"/>
                <w:lang w:eastAsia="fr-FR"/>
              </w:rPr>
              <w:t>and their tinnitus loudness variations depends on whether they are asleep or not</w:t>
            </w:r>
            <w:r w:rsidRPr="008C127F">
              <w:rPr>
                <w:rFonts w:ascii="Calibri" w:eastAsia="Times New Roman" w:hAnsi="Calibri" w:cs="Calibri"/>
                <w:sz w:val="28"/>
                <w:szCs w:val="28"/>
                <w:lang w:eastAsia="fr-FR"/>
              </w:rPr>
              <w:t xml:space="preserve"> (N =17)</w:t>
            </w:r>
          </w:p>
        </w:tc>
      </w:tr>
      <w:tr w:rsidR="00D813EE" w:rsidRPr="00D813EE" w14:paraId="77360149" w14:textId="77777777" w:rsidTr="00D813EE">
        <w:trPr>
          <w:gridAfter w:val="1"/>
          <w:wAfter w:w="26" w:type="dxa"/>
          <w:trHeight w:val="590"/>
        </w:trPr>
        <w:tc>
          <w:tcPr>
            <w:tcW w:w="664" w:type="dxa"/>
            <w:tcBorders>
              <w:top w:val="nil"/>
              <w:left w:val="single" w:sz="4" w:space="0" w:color="auto"/>
              <w:bottom w:val="single" w:sz="8" w:space="0" w:color="auto"/>
              <w:right w:val="nil"/>
            </w:tcBorders>
            <w:shd w:val="clear" w:color="000000" w:fill="D9D9D9"/>
            <w:vAlign w:val="center"/>
            <w:hideMark/>
          </w:tcPr>
          <w:p w14:paraId="2BD60769" w14:textId="77777777" w:rsidR="00D813EE" w:rsidRPr="00D813EE" w:rsidRDefault="00D813EE" w:rsidP="00D813EE">
            <w:pPr>
              <w:spacing w:line="240" w:lineRule="auto"/>
              <w:jc w:val="center"/>
              <w:rPr>
                <w:rFonts w:ascii="Calibri" w:eastAsia="Times New Roman" w:hAnsi="Calibri" w:cs="Calibri"/>
                <w:b/>
                <w:bCs/>
                <w:sz w:val="22"/>
                <w:szCs w:val="22"/>
                <w:lang w:val="fr-FR" w:eastAsia="fr-FR"/>
              </w:rPr>
            </w:pPr>
            <w:proofErr w:type="spellStart"/>
            <w:r w:rsidRPr="00D813EE">
              <w:rPr>
                <w:rFonts w:ascii="Calibri" w:eastAsia="Times New Roman" w:hAnsi="Calibri" w:cs="Calibri"/>
                <w:b/>
                <w:bCs/>
                <w:sz w:val="22"/>
                <w:szCs w:val="22"/>
                <w:lang w:val="fr-FR" w:eastAsia="fr-FR"/>
              </w:rPr>
              <w:t>Subject</w:t>
            </w:r>
            <w:proofErr w:type="spellEnd"/>
            <w:r w:rsidRPr="00D813EE">
              <w:rPr>
                <w:rFonts w:ascii="Calibri" w:eastAsia="Times New Roman" w:hAnsi="Calibri" w:cs="Calibri"/>
                <w:b/>
                <w:bCs/>
                <w:sz w:val="22"/>
                <w:szCs w:val="22"/>
                <w:lang w:val="fr-FR" w:eastAsia="fr-FR"/>
              </w:rPr>
              <w:t xml:space="preserve"> code</w:t>
            </w:r>
          </w:p>
        </w:tc>
        <w:tc>
          <w:tcPr>
            <w:tcW w:w="456" w:type="dxa"/>
            <w:tcBorders>
              <w:top w:val="nil"/>
              <w:left w:val="single" w:sz="4" w:space="0" w:color="auto"/>
              <w:bottom w:val="single" w:sz="8" w:space="0" w:color="auto"/>
              <w:right w:val="nil"/>
            </w:tcBorders>
            <w:shd w:val="clear" w:color="000000" w:fill="D9D9D9"/>
            <w:vAlign w:val="center"/>
            <w:hideMark/>
          </w:tcPr>
          <w:p w14:paraId="4CE7204F" w14:textId="77777777" w:rsidR="00D813EE" w:rsidRPr="00D813EE" w:rsidRDefault="00D813EE" w:rsidP="00D813EE">
            <w:pPr>
              <w:spacing w:line="240" w:lineRule="auto"/>
              <w:jc w:val="center"/>
              <w:rPr>
                <w:rFonts w:ascii="Calibri" w:eastAsia="Times New Roman" w:hAnsi="Calibri" w:cs="Calibri"/>
                <w:b/>
                <w:bCs/>
                <w:sz w:val="22"/>
                <w:szCs w:val="22"/>
                <w:lang w:val="fr-FR" w:eastAsia="fr-FR"/>
              </w:rPr>
            </w:pPr>
            <w:proofErr w:type="spellStart"/>
            <w:r w:rsidRPr="00D813EE">
              <w:rPr>
                <w:rFonts w:ascii="Calibri" w:eastAsia="Times New Roman" w:hAnsi="Calibri" w:cs="Calibri"/>
                <w:b/>
                <w:bCs/>
                <w:sz w:val="22"/>
                <w:szCs w:val="22"/>
                <w:lang w:val="fr-FR" w:eastAsia="fr-FR"/>
              </w:rPr>
              <w:t>Sex</w:t>
            </w:r>
            <w:proofErr w:type="spellEnd"/>
          </w:p>
        </w:tc>
        <w:tc>
          <w:tcPr>
            <w:tcW w:w="713" w:type="dxa"/>
            <w:tcBorders>
              <w:top w:val="nil"/>
              <w:left w:val="single" w:sz="4" w:space="0" w:color="auto"/>
              <w:bottom w:val="single" w:sz="8" w:space="0" w:color="auto"/>
              <w:right w:val="nil"/>
            </w:tcBorders>
            <w:shd w:val="clear" w:color="000000" w:fill="D9D9D9"/>
            <w:vAlign w:val="center"/>
            <w:hideMark/>
          </w:tcPr>
          <w:p w14:paraId="59CF5662" w14:textId="77777777" w:rsidR="00D813EE" w:rsidRPr="00D813EE" w:rsidRDefault="00D813EE" w:rsidP="00D813EE">
            <w:pPr>
              <w:spacing w:line="240" w:lineRule="auto"/>
              <w:jc w:val="center"/>
              <w:rPr>
                <w:rFonts w:ascii="Calibri" w:eastAsia="Times New Roman" w:hAnsi="Calibri" w:cs="Calibri"/>
                <w:b/>
                <w:bCs/>
                <w:sz w:val="22"/>
                <w:szCs w:val="22"/>
                <w:lang w:val="fr-FR" w:eastAsia="fr-FR"/>
              </w:rPr>
            </w:pPr>
            <w:proofErr w:type="spellStart"/>
            <w:r w:rsidRPr="00D813EE">
              <w:rPr>
                <w:rFonts w:ascii="Calibri" w:eastAsia="Times New Roman" w:hAnsi="Calibri" w:cs="Calibri"/>
                <w:b/>
                <w:bCs/>
                <w:sz w:val="22"/>
                <w:szCs w:val="22"/>
                <w:lang w:val="fr-FR" w:eastAsia="fr-FR"/>
              </w:rPr>
              <w:t>Number</w:t>
            </w:r>
            <w:proofErr w:type="spellEnd"/>
            <w:r w:rsidRPr="00D813EE">
              <w:rPr>
                <w:rFonts w:ascii="Calibri" w:eastAsia="Times New Roman" w:hAnsi="Calibri" w:cs="Calibri"/>
                <w:b/>
                <w:bCs/>
                <w:sz w:val="22"/>
                <w:szCs w:val="22"/>
                <w:lang w:val="fr-FR" w:eastAsia="fr-FR"/>
              </w:rPr>
              <w:t xml:space="preserve"> of time points</w:t>
            </w:r>
          </w:p>
        </w:tc>
        <w:tc>
          <w:tcPr>
            <w:tcW w:w="861" w:type="dxa"/>
            <w:tcBorders>
              <w:top w:val="nil"/>
              <w:left w:val="single" w:sz="4" w:space="0" w:color="auto"/>
              <w:bottom w:val="single" w:sz="8" w:space="0" w:color="auto"/>
              <w:right w:val="nil"/>
            </w:tcBorders>
            <w:shd w:val="clear" w:color="000000" w:fill="D9D9D9"/>
            <w:vAlign w:val="center"/>
            <w:hideMark/>
          </w:tcPr>
          <w:p w14:paraId="0231C5B9" w14:textId="77777777" w:rsidR="00D813EE" w:rsidRPr="00D813EE" w:rsidRDefault="00D813EE" w:rsidP="00D813EE">
            <w:pPr>
              <w:spacing w:line="240" w:lineRule="auto"/>
              <w:jc w:val="center"/>
              <w:rPr>
                <w:rFonts w:ascii="Calibri" w:eastAsia="Times New Roman" w:hAnsi="Calibri" w:cs="Calibri"/>
                <w:b/>
                <w:bCs/>
                <w:sz w:val="22"/>
                <w:szCs w:val="22"/>
                <w:lang w:eastAsia="fr-FR"/>
              </w:rPr>
            </w:pPr>
            <w:r w:rsidRPr="00D813EE">
              <w:rPr>
                <w:rFonts w:ascii="Calibri" w:eastAsia="Times New Roman" w:hAnsi="Calibri" w:cs="Calibri"/>
                <w:b/>
                <w:bCs/>
                <w:sz w:val="22"/>
                <w:szCs w:val="22"/>
                <w:lang w:eastAsia="fr-FR"/>
              </w:rPr>
              <w:t xml:space="preserve">Peak period test </w:t>
            </w:r>
            <w:proofErr w:type="spellStart"/>
            <w:r w:rsidRPr="00D813EE">
              <w:rPr>
                <w:rFonts w:ascii="Calibri" w:eastAsia="Times New Roman" w:hAnsi="Calibri" w:cs="Calibri"/>
                <w:b/>
                <w:bCs/>
                <w:sz w:val="22"/>
                <w:szCs w:val="22"/>
                <w:lang w:eastAsia="fr-FR"/>
              </w:rPr>
              <w:t>freq</w:t>
            </w:r>
            <w:proofErr w:type="spellEnd"/>
            <w:r w:rsidRPr="00D813EE">
              <w:rPr>
                <w:rFonts w:ascii="Calibri" w:eastAsia="Times New Roman" w:hAnsi="Calibri" w:cs="Calibri"/>
                <w:b/>
                <w:bCs/>
                <w:sz w:val="22"/>
                <w:szCs w:val="22"/>
                <w:lang w:eastAsia="fr-FR"/>
              </w:rPr>
              <w:t xml:space="preserve"> band</w:t>
            </w:r>
          </w:p>
        </w:tc>
        <w:tc>
          <w:tcPr>
            <w:tcW w:w="1108" w:type="dxa"/>
            <w:tcBorders>
              <w:top w:val="nil"/>
              <w:left w:val="single" w:sz="4" w:space="0" w:color="auto"/>
              <w:bottom w:val="single" w:sz="8" w:space="0" w:color="auto"/>
              <w:right w:val="nil"/>
            </w:tcBorders>
            <w:shd w:val="clear" w:color="000000" w:fill="D9D9D9"/>
            <w:vAlign w:val="center"/>
            <w:hideMark/>
          </w:tcPr>
          <w:p w14:paraId="4A7AEEB2" w14:textId="77777777" w:rsidR="00D813EE" w:rsidRPr="00D813EE" w:rsidRDefault="00D813EE" w:rsidP="00D813EE">
            <w:pPr>
              <w:spacing w:line="240" w:lineRule="auto"/>
              <w:jc w:val="center"/>
              <w:rPr>
                <w:rFonts w:ascii="Calibri" w:eastAsia="Times New Roman" w:hAnsi="Calibri" w:cs="Calibri"/>
                <w:b/>
                <w:bCs/>
                <w:sz w:val="22"/>
                <w:szCs w:val="22"/>
                <w:lang w:eastAsia="fr-FR"/>
              </w:rPr>
            </w:pPr>
            <w:r w:rsidRPr="00D813EE">
              <w:rPr>
                <w:rFonts w:ascii="Calibri" w:eastAsia="Times New Roman" w:hAnsi="Calibri" w:cs="Calibri"/>
                <w:b/>
                <w:bCs/>
                <w:sz w:val="22"/>
                <w:szCs w:val="22"/>
                <w:lang w:eastAsia="fr-FR"/>
              </w:rPr>
              <w:t xml:space="preserve">P-value test </w:t>
            </w:r>
            <w:proofErr w:type="spellStart"/>
            <w:r w:rsidRPr="00D813EE">
              <w:rPr>
                <w:rFonts w:ascii="Calibri" w:eastAsia="Times New Roman" w:hAnsi="Calibri" w:cs="Calibri"/>
                <w:b/>
                <w:bCs/>
                <w:sz w:val="22"/>
                <w:szCs w:val="22"/>
                <w:lang w:eastAsia="fr-FR"/>
              </w:rPr>
              <w:t>freq</w:t>
            </w:r>
            <w:proofErr w:type="spellEnd"/>
            <w:r w:rsidRPr="00D813EE">
              <w:rPr>
                <w:rFonts w:ascii="Calibri" w:eastAsia="Times New Roman" w:hAnsi="Calibri" w:cs="Calibri"/>
                <w:b/>
                <w:bCs/>
                <w:sz w:val="22"/>
                <w:szCs w:val="22"/>
                <w:lang w:eastAsia="fr-FR"/>
              </w:rPr>
              <w:t xml:space="preserve"> band</w:t>
            </w:r>
          </w:p>
        </w:tc>
        <w:tc>
          <w:tcPr>
            <w:tcW w:w="992" w:type="dxa"/>
            <w:tcBorders>
              <w:top w:val="nil"/>
              <w:left w:val="single" w:sz="4" w:space="0" w:color="auto"/>
              <w:bottom w:val="single" w:sz="8" w:space="0" w:color="auto"/>
              <w:right w:val="single" w:sz="4" w:space="0" w:color="auto"/>
            </w:tcBorders>
            <w:shd w:val="clear" w:color="000000" w:fill="D9D9D9"/>
            <w:vAlign w:val="center"/>
            <w:hideMark/>
          </w:tcPr>
          <w:p w14:paraId="69240E1D" w14:textId="77777777" w:rsidR="00D813EE" w:rsidRPr="00D813EE" w:rsidRDefault="00D813EE" w:rsidP="00D813EE">
            <w:pPr>
              <w:spacing w:line="240" w:lineRule="auto"/>
              <w:jc w:val="center"/>
              <w:rPr>
                <w:rFonts w:ascii="Calibri" w:eastAsia="Times New Roman" w:hAnsi="Calibri" w:cs="Calibri"/>
                <w:b/>
                <w:bCs/>
                <w:sz w:val="22"/>
                <w:szCs w:val="22"/>
                <w:lang w:eastAsia="fr-FR"/>
              </w:rPr>
            </w:pPr>
            <w:r w:rsidRPr="00D813EE">
              <w:rPr>
                <w:rFonts w:ascii="Calibri" w:eastAsia="Times New Roman" w:hAnsi="Calibri" w:cs="Calibri"/>
                <w:b/>
                <w:bCs/>
                <w:sz w:val="22"/>
                <w:szCs w:val="22"/>
                <w:lang w:eastAsia="fr-FR"/>
              </w:rPr>
              <w:t xml:space="preserve">P-value control </w:t>
            </w:r>
            <w:proofErr w:type="spellStart"/>
            <w:r w:rsidRPr="00D813EE">
              <w:rPr>
                <w:rFonts w:ascii="Calibri" w:eastAsia="Times New Roman" w:hAnsi="Calibri" w:cs="Calibri"/>
                <w:b/>
                <w:bCs/>
                <w:sz w:val="22"/>
                <w:szCs w:val="22"/>
                <w:lang w:eastAsia="fr-FR"/>
              </w:rPr>
              <w:t>freq</w:t>
            </w:r>
            <w:proofErr w:type="spellEnd"/>
            <w:r w:rsidRPr="00D813EE">
              <w:rPr>
                <w:rFonts w:ascii="Calibri" w:eastAsia="Times New Roman" w:hAnsi="Calibri" w:cs="Calibri"/>
                <w:b/>
                <w:bCs/>
                <w:sz w:val="22"/>
                <w:szCs w:val="22"/>
                <w:lang w:eastAsia="fr-FR"/>
              </w:rPr>
              <w:t xml:space="preserve"> band 1</w:t>
            </w:r>
          </w:p>
        </w:tc>
        <w:tc>
          <w:tcPr>
            <w:tcW w:w="851" w:type="dxa"/>
            <w:tcBorders>
              <w:top w:val="nil"/>
              <w:left w:val="nil"/>
              <w:bottom w:val="single" w:sz="8" w:space="0" w:color="auto"/>
              <w:right w:val="single" w:sz="4" w:space="0" w:color="auto"/>
            </w:tcBorders>
            <w:shd w:val="clear" w:color="000000" w:fill="D9D9D9"/>
            <w:vAlign w:val="center"/>
            <w:hideMark/>
          </w:tcPr>
          <w:p w14:paraId="273E4B26" w14:textId="77777777" w:rsidR="00D813EE" w:rsidRPr="00D813EE" w:rsidRDefault="00D813EE" w:rsidP="00D813EE">
            <w:pPr>
              <w:spacing w:line="240" w:lineRule="auto"/>
              <w:jc w:val="center"/>
              <w:rPr>
                <w:rFonts w:ascii="Calibri" w:eastAsia="Times New Roman" w:hAnsi="Calibri" w:cs="Calibri"/>
                <w:b/>
                <w:bCs/>
                <w:sz w:val="22"/>
                <w:szCs w:val="22"/>
                <w:lang w:eastAsia="fr-FR"/>
              </w:rPr>
            </w:pPr>
            <w:r w:rsidRPr="00D813EE">
              <w:rPr>
                <w:rFonts w:ascii="Calibri" w:eastAsia="Times New Roman" w:hAnsi="Calibri" w:cs="Calibri"/>
                <w:b/>
                <w:bCs/>
                <w:sz w:val="22"/>
                <w:szCs w:val="22"/>
                <w:lang w:eastAsia="fr-FR"/>
              </w:rPr>
              <w:t xml:space="preserve">P-value control </w:t>
            </w:r>
            <w:proofErr w:type="spellStart"/>
            <w:r w:rsidRPr="00D813EE">
              <w:rPr>
                <w:rFonts w:ascii="Calibri" w:eastAsia="Times New Roman" w:hAnsi="Calibri" w:cs="Calibri"/>
                <w:b/>
                <w:bCs/>
                <w:sz w:val="22"/>
                <w:szCs w:val="22"/>
                <w:lang w:eastAsia="fr-FR"/>
              </w:rPr>
              <w:t>freq</w:t>
            </w:r>
            <w:proofErr w:type="spellEnd"/>
            <w:r w:rsidRPr="00D813EE">
              <w:rPr>
                <w:rFonts w:ascii="Calibri" w:eastAsia="Times New Roman" w:hAnsi="Calibri" w:cs="Calibri"/>
                <w:b/>
                <w:bCs/>
                <w:sz w:val="22"/>
                <w:szCs w:val="22"/>
                <w:lang w:eastAsia="fr-FR"/>
              </w:rPr>
              <w:t xml:space="preserve"> band 2</w:t>
            </w:r>
          </w:p>
        </w:tc>
        <w:tc>
          <w:tcPr>
            <w:tcW w:w="1417" w:type="dxa"/>
            <w:tcBorders>
              <w:top w:val="nil"/>
              <w:left w:val="nil"/>
              <w:bottom w:val="single" w:sz="8" w:space="0" w:color="auto"/>
              <w:right w:val="nil"/>
            </w:tcBorders>
            <w:shd w:val="clear" w:color="000000" w:fill="D9D9D9"/>
            <w:vAlign w:val="center"/>
            <w:hideMark/>
          </w:tcPr>
          <w:p w14:paraId="1BD5B7C4" w14:textId="77777777" w:rsidR="00D813EE" w:rsidRPr="00D813EE" w:rsidRDefault="00D813EE" w:rsidP="00D813EE">
            <w:pPr>
              <w:spacing w:line="240" w:lineRule="auto"/>
              <w:jc w:val="center"/>
              <w:rPr>
                <w:rFonts w:ascii="Calibri" w:eastAsia="Times New Roman" w:hAnsi="Calibri" w:cs="Calibri"/>
                <w:b/>
                <w:bCs/>
                <w:sz w:val="22"/>
                <w:szCs w:val="22"/>
                <w:lang w:val="fr-FR" w:eastAsia="fr-FR"/>
              </w:rPr>
            </w:pPr>
            <w:proofErr w:type="spellStart"/>
            <w:r w:rsidRPr="00D813EE">
              <w:rPr>
                <w:rFonts w:ascii="Calibri" w:eastAsia="Times New Roman" w:hAnsi="Calibri" w:cs="Calibri"/>
                <w:b/>
                <w:bCs/>
                <w:sz w:val="22"/>
                <w:szCs w:val="22"/>
                <w:lang w:val="fr-FR" w:eastAsia="fr-FR"/>
              </w:rPr>
              <w:t>Mean</w:t>
            </w:r>
            <w:proofErr w:type="spellEnd"/>
            <w:r w:rsidRPr="00D813EE">
              <w:rPr>
                <w:rFonts w:ascii="Calibri" w:eastAsia="Times New Roman" w:hAnsi="Calibri" w:cs="Calibri"/>
                <w:b/>
                <w:bCs/>
                <w:sz w:val="22"/>
                <w:szCs w:val="22"/>
                <w:lang w:val="fr-FR" w:eastAsia="fr-FR"/>
              </w:rPr>
              <w:t xml:space="preserve"> +/- std </w:t>
            </w:r>
            <w:proofErr w:type="spellStart"/>
            <w:r w:rsidRPr="00D813EE">
              <w:rPr>
                <w:rFonts w:ascii="Calibri" w:eastAsia="Times New Roman" w:hAnsi="Calibri" w:cs="Calibri"/>
                <w:b/>
                <w:bCs/>
                <w:sz w:val="22"/>
                <w:szCs w:val="22"/>
                <w:lang w:val="fr-FR" w:eastAsia="fr-FR"/>
              </w:rPr>
              <w:t>sleep</w:t>
            </w:r>
            <w:proofErr w:type="spellEnd"/>
            <w:r w:rsidRPr="00D813EE">
              <w:rPr>
                <w:rFonts w:ascii="Calibri" w:eastAsia="Times New Roman" w:hAnsi="Calibri" w:cs="Calibri"/>
                <w:b/>
                <w:bCs/>
                <w:sz w:val="22"/>
                <w:szCs w:val="22"/>
                <w:lang w:val="fr-FR" w:eastAsia="fr-FR"/>
              </w:rPr>
              <w:t xml:space="preserve"> duration</w:t>
            </w:r>
          </w:p>
        </w:tc>
        <w:tc>
          <w:tcPr>
            <w:tcW w:w="1276" w:type="dxa"/>
            <w:tcBorders>
              <w:top w:val="nil"/>
              <w:left w:val="single" w:sz="4" w:space="0" w:color="auto"/>
              <w:bottom w:val="single" w:sz="8" w:space="0" w:color="auto"/>
              <w:right w:val="nil"/>
            </w:tcBorders>
            <w:shd w:val="clear" w:color="000000" w:fill="D9D9D9"/>
            <w:vAlign w:val="center"/>
            <w:hideMark/>
          </w:tcPr>
          <w:p w14:paraId="70F78E33" w14:textId="668307AC" w:rsidR="00D813EE" w:rsidRPr="00D813EE" w:rsidRDefault="00D813EE" w:rsidP="00D813EE">
            <w:pPr>
              <w:spacing w:line="240" w:lineRule="auto"/>
              <w:jc w:val="center"/>
              <w:rPr>
                <w:rFonts w:ascii="Calibri" w:eastAsia="Times New Roman" w:hAnsi="Calibri" w:cs="Calibri"/>
                <w:b/>
                <w:bCs/>
                <w:sz w:val="22"/>
                <w:szCs w:val="22"/>
                <w:lang w:val="fr-FR" w:eastAsia="fr-FR"/>
              </w:rPr>
            </w:pPr>
            <w:proofErr w:type="spellStart"/>
            <w:r w:rsidRPr="00D813EE">
              <w:rPr>
                <w:rFonts w:ascii="Calibri" w:eastAsia="Times New Roman" w:hAnsi="Calibri" w:cs="Calibri"/>
                <w:b/>
                <w:bCs/>
                <w:sz w:val="22"/>
                <w:szCs w:val="22"/>
                <w:lang w:val="fr-FR" w:eastAsia="fr-FR"/>
              </w:rPr>
              <w:t>Sleep</w:t>
            </w:r>
            <w:proofErr w:type="spellEnd"/>
            <w:r>
              <w:rPr>
                <w:rFonts w:ascii="Calibri" w:eastAsia="Times New Roman" w:hAnsi="Calibri" w:cs="Calibri"/>
                <w:b/>
                <w:bCs/>
                <w:sz w:val="22"/>
                <w:szCs w:val="22"/>
                <w:lang w:val="fr-FR" w:eastAsia="fr-FR"/>
              </w:rPr>
              <w:t xml:space="preserve"> </w:t>
            </w:r>
            <w:r w:rsidRPr="00D813EE">
              <w:rPr>
                <w:rFonts w:ascii="Calibri" w:eastAsia="Times New Roman" w:hAnsi="Calibri" w:cs="Calibri"/>
                <w:b/>
                <w:bCs/>
                <w:sz w:val="22"/>
                <w:szCs w:val="22"/>
                <w:lang w:val="fr-FR" w:eastAsia="fr-FR"/>
              </w:rPr>
              <w:t>/</w:t>
            </w:r>
            <w:r>
              <w:rPr>
                <w:rFonts w:ascii="Calibri" w:eastAsia="Times New Roman" w:hAnsi="Calibri" w:cs="Calibri"/>
                <w:b/>
                <w:bCs/>
                <w:sz w:val="22"/>
                <w:szCs w:val="22"/>
                <w:lang w:val="fr-FR" w:eastAsia="fr-FR"/>
              </w:rPr>
              <w:t xml:space="preserve"> </w:t>
            </w:r>
            <w:r w:rsidRPr="00D813EE">
              <w:rPr>
                <w:rFonts w:ascii="Calibri" w:eastAsia="Times New Roman" w:hAnsi="Calibri" w:cs="Calibri"/>
                <w:b/>
                <w:bCs/>
                <w:sz w:val="22"/>
                <w:szCs w:val="22"/>
                <w:lang w:val="fr-FR" w:eastAsia="fr-FR"/>
              </w:rPr>
              <w:t xml:space="preserve">tinnitus Spearman </w:t>
            </w:r>
            <w:proofErr w:type="spellStart"/>
            <w:r w:rsidRPr="00D813EE">
              <w:rPr>
                <w:rFonts w:ascii="Calibri" w:eastAsia="Times New Roman" w:hAnsi="Calibri" w:cs="Calibri"/>
                <w:b/>
                <w:bCs/>
                <w:sz w:val="22"/>
                <w:szCs w:val="22"/>
                <w:lang w:val="fr-FR" w:eastAsia="fr-FR"/>
              </w:rPr>
              <w:t>correlation</w:t>
            </w:r>
            <w:proofErr w:type="spellEnd"/>
            <w:r w:rsidRPr="00D813EE">
              <w:rPr>
                <w:rFonts w:ascii="Calibri" w:eastAsia="Times New Roman" w:hAnsi="Calibri" w:cs="Calibri"/>
                <w:b/>
                <w:bCs/>
                <w:sz w:val="22"/>
                <w:szCs w:val="22"/>
                <w:lang w:val="fr-FR" w:eastAsia="fr-FR"/>
              </w:rPr>
              <w:t xml:space="preserve"> coefficient</w:t>
            </w:r>
          </w:p>
        </w:tc>
        <w:tc>
          <w:tcPr>
            <w:tcW w:w="992" w:type="dxa"/>
            <w:tcBorders>
              <w:top w:val="nil"/>
              <w:left w:val="single" w:sz="4" w:space="0" w:color="auto"/>
              <w:bottom w:val="single" w:sz="8" w:space="0" w:color="auto"/>
              <w:right w:val="single" w:sz="4" w:space="0" w:color="auto"/>
            </w:tcBorders>
            <w:shd w:val="clear" w:color="000000" w:fill="D9D9D9"/>
            <w:vAlign w:val="center"/>
            <w:hideMark/>
          </w:tcPr>
          <w:p w14:paraId="64173CFA" w14:textId="77777777" w:rsidR="00D813EE" w:rsidRPr="00D813EE" w:rsidRDefault="00D813EE" w:rsidP="00D813EE">
            <w:pPr>
              <w:spacing w:line="240" w:lineRule="auto"/>
              <w:jc w:val="center"/>
              <w:rPr>
                <w:rFonts w:ascii="Calibri" w:eastAsia="Times New Roman" w:hAnsi="Calibri" w:cs="Calibri"/>
                <w:b/>
                <w:bCs/>
                <w:sz w:val="22"/>
                <w:szCs w:val="22"/>
                <w:lang w:eastAsia="fr-FR"/>
              </w:rPr>
            </w:pPr>
            <w:r w:rsidRPr="00D813EE">
              <w:rPr>
                <w:rFonts w:ascii="Calibri" w:eastAsia="Times New Roman" w:hAnsi="Calibri" w:cs="Calibri"/>
                <w:b/>
                <w:bCs/>
                <w:sz w:val="22"/>
                <w:szCs w:val="22"/>
                <w:lang w:eastAsia="fr-FR"/>
              </w:rPr>
              <w:t>Overnight VS days without naps p-value</w:t>
            </w:r>
          </w:p>
        </w:tc>
        <w:tc>
          <w:tcPr>
            <w:tcW w:w="850" w:type="dxa"/>
            <w:tcBorders>
              <w:top w:val="nil"/>
              <w:left w:val="nil"/>
              <w:bottom w:val="single" w:sz="8" w:space="0" w:color="auto"/>
              <w:right w:val="single" w:sz="4" w:space="0" w:color="auto"/>
            </w:tcBorders>
            <w:shd w:val="clear" w:color="000000" w:fill="D9D9D9"/>
            <w:vAlign w:val="center"/>
            <w:hideMark/>
          </w:tcPr>
          <w:p w14:paraId="6A8B25CC" w14:textId="77777777" w:rsidR="00D813EE" w:rsidRPr="00D813EE" w:rsidRDefault="00D813EE" w:rsidP="00D813EE">
            <w:pPr>
              <w:spacing w:line="240" w:lineRule="auto"/>
              <w:jc w:val="center"/>
              <w:rPr>
                <w:rFonts w:ascii="Calibri" w:eastAsia="Times New Roman" w:hAnsi="Calibri" w:cs="Calibri"/>
                <w:b/>
                <w:bCs/>
                <w:sz w:val="22"/>
                <w:szCs w:val="22"/>
                <w:lang w:eastAsia="fr-FR"/>
              </w:rPr>
            </w:pPr>
            <w:r w:rsidRPr="00D813EE">
              <w:rPr>
                <w:rFonts w:ascii="Calibri" w:eastAsia="Times New Roman" w:hAnsi="Calibri" w:cs="Calibri"/>
                <w:b/>
                <w:bCs/>
                <w:sz w:val="22"/>
                <w:szCs w:val="22"/>
                <w:lang w:eastAsia="fr-FR"/>
              </w:rPr>
              <w:t>Days with VS without naps p-value</w:t>
            </w:r>
          </w:p>
        </w:tc>
      </w:tr>
      <w:tr w:rsidR="00D813EE" w:rsidRPr="00D813EE" w14:paraId="4E354A68" w14:textId="77777777" w:rsidTr="00D813EE">
        <w:trPr>
          <w:gridAfter w:val="1"/>
          <w:wAfter w:w="26" w:type="dxa"/>
          <w:trHeight w:val="300"/>
        </w:trPr>
        <w:tc>
          <w:tcPr>
            <w:tcW w:w="664" w:type="dxa"/>
            <w:tcBorders>
              <w:top w:val="nil"/>
              <w:left w:val="single" w:sz="4" w:space="0" w:color="auto"/>
              <w:bottom w:val="nil"/>
              <w:right w:val="nil"/>
            </w:tcBorders>
            <w:shd w:val="clear" w:color="000000" w:fill="FFFFFF"/>
            <w:vAlign w:val="bottom"/>
            <w:hideMark/>
          </w:tcPr>
          <w:p w14:paraId="6DDC493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w:t>
            </w:r>
          </w:p>
        </w:tc>
        <w:tc>
          <w:tcPr>
            <w:tcW w:w="456" w:type="dxa"/>
            <w:tcBorders>
              <w:top w:val="nil"/>
              <w:left w:val="single" w:sz="4" w:space="0" w:color="auto"/>
              <w:bottom w:val="nil"/>
              <w:right w:val="nil"/>
            </w:tcBorders>
            <w:shd w:val="clear" w:color="000000" w:fill="FFFFFF"/>
            <w:vAlign w:val="bottom"/>
            <w:hideMark/>
          </w:tcPr>
          <w:p w14:paraId="36F20BB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713" w:type="dxa"/>
            <w:tcBorders>
              <w:top w:val="nil"/>
              <w:left w:val="single" w:sz="4" w:space="0" w:color="auto"/>
              <w:bottom w:val="nil"/>
              <w:right w:val="nil"/>
            </w:tcBorders>
            <w:shd w:val="clear" w:color="000000" w:fill="FFFFFF"/>
            <w:vAlign w:val="bottom"/>
            <w:hideMark/>
          </w:tcPr>
          <w:p w14:paraId="7EB836A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75</w:t>
            </w:r>
          </w:p>
        </w:tc>
        <w:tc>
          <w:tcPr>
            <w:tcW w:w="861" w:type="dxa"/>
            <w:tcBorders>
              <w:top w:val="nil"/>
              <w:left w:val="single" w:sz="4" w:space="0" w:color="auto"/>
              <w:bottom w:val="nil"/>
              <w:right w:val="nil"/>
            </w:tcBorders>
            <w:shd w:val="clear" w:color="000000" w:fill="FFFFFF"/>
            <w:vAlign w:val="bottom"/>
            <w:hideMark/>
          </w:tcPr>
          <w:p w14:paraId="7C14C5C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4.42</w:t>
            </w:r>
          </w:p>
        </w:tc>
        <w:tc>
          <w:tcPr>
            <w:tcW w:w="1108" w:type="dxa"/>
            <w:tcBorders>
              <w:top w:val="nil"/>
              <w:left w:val="single" w:sz="4" w:space="0" w:color="auto"/>
              <w:bottom w:val="nil"/>
              <w:right w:val="nil"/>
            </w:tcBorders>
            <w:shd w:val="clear" w:color="000000" w:fill="FFFFFF"/>
            <w:vAlign w:val="bottom"/>
            <w:hideMark/>
          </w:tcPr>
          <w:p w14:paraId="43F571D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0.707</w:t>
            </w:r>
          </w:p>
        </w:tc>
        <w:tc>
          <w:tcPr>
            <w:tcW w:w="992" w:type="dxa"/>
            <w:tcBorders>
              <w:top w:val="nil"/>
              <w:left w:val="single" w:sz="4" w:space="0" w:color="auto"/>
              <w:bottom w:val="nil"/>
              <w:right w:val="single" w:sz="4" w:space="0" w:color="auto"/>
            </w:tcBorders>
            <w:shd w:val="clear" w:color="000000" w:fill="FFFFFF"/>
            <w:vAlign w:val="bottom"/>
            <w:hideMark/>
          </w:tcPr>
          <w:p w14:paraId="3A1CFE4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0.381</w:t>
            </w:r>
          </w:p>
        </w:tc>
        <w:tc>
          <w:tcPr>
            <w:tcW w:w="851" w:type="dxa"/>
            <w:tcBorders>
              <w:top w:val="nil"/>
              <w:left w:val="nil"/>
              <w:bottom w:val="nil"/>
              <w:right w:val="nil"/>
            </w:tcBorders>
            <w:shd w:val="clear" w:color="000000" w:fill="FFFFFF"/>
            <w:vAlign w:val="bottom"/>
            <w:hideMark/>
          </w:tcPr>
          <w:p w14:paraId="0553B3F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0.631</w:t>
            </w:r>
          </w:p>
        </w:tc>
        <w:tc>
          <w:tcPr>
            <w:tcW w:w="1417" w:type="dxa"/>
            <w:tcBorders>
              <w:top w:val="nil"/>
              <w:left w:val="single" w:sz="4" w:space="0" w:color="auto"/>
              <w:bottom w:val="nil"/>
              <w:right w:val="nil"/>
            </w:tcBorders>
            <w:shd w:val="clear" w:color="000000" w:fill="FFFFFF"/>
            <w:vAlign w:val="bottom"/>
            <w:hideMark/>
          </w:tcPr>
          <w:p w14:paraId="772C2A8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7.66 +/- 1.49</w:t>
            </w:r>
          </w:p>
        </w:tc>
        <w:tc>
          <w:tcPr>
            <w:tcW w:w="1276" w:type="dxa"/>
            <w:tcBorders>
              <w:top w:val="nil"/>
              <w:left w:val="single" w:sz="4" w:space="0" w:color="auto"/>
              <w:bottom w:val="nil"/>
              <w:right w:val="nil"/>
            </w:tcBorders>
            <w:shd w:val="clear" w:color="000000" w:fill="FFFFFF"/>
            <w:vAlign w:val="bottom"/>
            <w:hideMark/>
          </w:tcPr>
          <w:p w14:paraId="74694DE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0.088</w:t>
            </w:r>
          </w:p>
        </w:tc>
        <w:tc>
          <w:tcPr>
            <w:tcW w:w="992" w:type="dxa"/>
            <w:tcBorders>
              <w:top w:val="nil"/>
              <w:left w:val="single" w:sz="4" w:space="0" w:color="auto"/>
              <w:bottom w:val="nil"/>
              <w:right w:val="nil"/>
            </w:tcBorders>
            <w:shd w:val="clear" w:color="000000" w:fill="FFFFFF"/>
            <w:vAlign w:val="bottom"/>
            <w:hideMark/>
          </w:tcPr>
          <w:p w14:paraId="06DF236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0.199</w:t>
            </w:r>
          </w:p>
        </w:tc>
        <w:tc>
          <w:tcPr>
            <w:tcW w:w="850" w:type="dxa"/>
            <w:tcBorders>
              <w:top w:val="nil"/>
              <w:left w:val="single" w:sz="4" w:space="0" w:color="auto"/>
              <w:bottom w:val="nil"/>
              <w:right w:val="single" w:sz="4" w:space="0" w:color="auto"/>
            </w:tcBorders>
            <w:shd w:val="clear" w:color="000000" w:fill="FFFFFF"/>
            <w:vAlign w:val="bottom"/>
            <w:hideMark/>
          </w:tcPr>
          <w:p w14:paraId="395D5FE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 </w:t>
            </w:r>
          </w:p>
        </w:tc>
      </w:tr>
      <w:tr w:rsidR="00D813EE" w:rsidRPr="00D813EE" w14:paraId="57AE0564" w14:textId="77777777" w:rsidTr="00D813EE">
        <w:trPr>
          <w:gridAfter w:val="1"/>
          <w:wAfter w:w="26" w:type="dxa"/>
          <w:trHeight w:val="300"/>
        </w:trPr>
        <w:tc>
          <w:tcPr>
            <w:tcW w:w="664" w:type="dxa"/>
            <w:tcBorders>
              <w:top w:val="nil"/>
              <w:left w:val="single" w:sz="4" w:space="0" w:color="auto"/>
              <w:bottom w:val="nil"/>
              <w:right w:val="nil"/>
            </w:tcBorders>
            <w:shd w:val="clear" w:color="000000" w:fill="FFFFFF"/>
            <w:vAlign w:val="bottom"/>
            <w:hideMark/>
          </w:tcPr>
          <w:p w14:paraId="6D744CA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w:t>
            </w:r>
          </w:p>
        </w:tc>
        <w:tc>
          <w:tcPr>
            <w:tcW w:w="456" w:type="dxa"/>
            <w:tcBorders>
              <w:top w:val="nil"/>
              <w:left w:val="single" w:sz="4" w:space="0" w:color="auto"/>
              <w:bottom w:val="nil"/>
              <w:right w:val="nil"/>
            </w:tcBorders>
            <w:shd w:val="clear" w:color="000000" w:fill="FFFFFF"/>
            <w:vAlign w:val="bottom"/>
            <w:hideMark/>
          </w:tcPr>
          <w:p w14:paraId="21AE5AF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713" w:type="dxa"/>
            <w:tcBorders>
              <w:top w:val="nil"/>
              <w:left w:val="single" w:sz="4" w:space="0" w:color="auto"/>
              <w:bottom w:val="nil"/>
              <w:right w:val="nil"/>
            </w:tcBorders>
            <w:shd w:val="clear" w:color="000000" w:fill="FFFFFF"/>
            <w:vAlign w:val="bottom"/>
            <w:hideMark/>
          </w:tcPr>
          <w:p w14:paraId="38E4B8E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27</w:t>
            </w:r>
          </w:p>
        </w:tc>
        <w:tc>
          <w:tcPr>
            <w:tcW w:w="861" w:type="dxa"/>
            <w:tcBorders>
              <w:top w:val="nil"/>
              <w:left w:val="single" w:sz="4" w:space="0" w:color="auto"/>
              <w:bottom w:val="nil"/>
              <w:right w:val="nil"/>
            </w:tcBorders>
            <w:shd w:val="clear" w:color="000000" w:fill="FFFFFF"/>
            <w:vAlign w:val="bottom"/>
            <w:hideMark/>
          </w:tcPr>
          <w:p w14:paraId="39975E5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3.75</w:t>
            </w:r>
          </w:p>
        </w:tc>
        <w:tc>
          <w:tcPr>
            <w:tcW w:w="1108" w:type="dxa"/>
            <w:tcBorders>
              <w:top w:val="nil"/>
              <w:left w:val="single" w:sz="4" w:space="0" w:color="auto"/>
              <w:bottom w:val="nil"/>
              <w:right w:val="nil"/>
            </w:tcBorders>
            <w:shd w:val="clear" w:color="000000" w:fill="FFFFFF"/>
            <w:vAlign w:val="bottom"/>
            <w:hideMark/>
          </w:tcPr>
          <w:p w14:paraId="7F0A642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0.38</w:t>
            </w:r>
          </w:p>
        </w:tc>
        <w:tc>
          <w:tcPr>
            <w:tcW w:w="992" w:type="dxa"/>
            <w:tcBorders>
              <w:top w:val="nil"/>
              <w:left w:val="single" w:sz="4" w:space="0" w:color="auto"/>
              <w:bottom w:val="nil"/>
              <w:right w:val="single" w:sz="4" w:space="0" w:color="auto"/>
            </w:tcBorders>
            <w:shd w:val="clear" w:color="000000" w:fill="FFFFFF"/>
            <w:vAlign w:val="bottom"/>
            <w:hideMark/>
          </w:tcPr>
          <w:p w14:paraId="4CB1096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1.0</w:t>
            </w:r>
          </w:p>
        </w:tc>
        <w:tc>
          <w:tcPr>
            <w:tcW w:w="851" w:type="dxa"/>
            <w:tcBorders>
              <w:top w:val="nil"/>
              <w:left w:val="nil"/>
              <w:bottom w:val="nil"/>
              <w:right w:val="nil"/>
            </w:tcBorders>
            <w:shd w:val="clear" w:color="000000" w:fill="FFFFFF"/>
            <w:vAlign w:val="bottom"/>
            <w:hideMark/>
          </w:tcPr>
          <w:p w14:paraId="3EC1A69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0.97</w:t>
            </w:r>
          </w:p>
        </w:tc>
        <w:tc>
          <w:tcPr>
            <w:tcW w:w="1417" w:type="dxa"/>
            <w:tcBorders>
              <w:top w:val="nil"/>
              <w:left w:val="single" w:sz="4" w:space="0" w:color="auto"/>
              <w:bottom w:val="nil"/>
              <w:right w:val="nil"/>
            </w:tcBorders>
            <w:shd w:val="clear" w:color="000000" w:fill="FFFFFF"/>
            <w:vAlign w:val="bottom"/>
            <w:hideMark/>
          </w:tcPr>
          <w:p w14:paraId="26205B8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8.33 +/- 0.68</w:t>
            </w:r>
          </w:p>
        </w:tc>
        <w:tc>
          <w:tcPr>
            <w:tcW w:w="1276" w:type="dxa"/>
            <w:tcBorders>
              <w:top w:val="nil"/>
              <w:left w:val="single" w:sz="4" w:space="0" w:color="auto"/>
              <w:bottom w:val="nil"/>
              <w:right w:val="nil"/>
            </w:tcBorders>
            <w:shd w:val="clear" w:color="000000" w:fill="FFFFFF"/>
            <w:vAlign w:val="bottom"/>
            <w:hideMark/>
          </w:tcPr>
          <w:p w14:paraId="426402C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-0.039</w:t>
            </w:r>
          </w:p>
        </w:tc>
        <w:tc>
          <w:tcPr>
            <w:tcW w:w="992" w:type="dxa"/>
            <w:tcBorders>
              <w:top w:val="nil"/>
              <w:left w:val="single" w:sz="4" w:space="0" w:color="auto"/>
              <w:bottom w:val="nil"/>
              <w:right w:val="nil"/>
            </w:tcBorders>
            <w:shd w:val="clear" w:color="000000" w:fill="FFFFFF"/>
            <w:vAlign w:val="bottom"/>
            <w:hideMark/>
          </w:tcPr>
          <w:p w14:paraId="11CADFF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 </w:t>
            </w:r>
          </w:p>
        </w:tc>
        <w:tc>
          <w:tcPr>
            <w:tcW w:w="850" w:type="dxa"/>
            <w:tcBorders>
              <w:top w:val="nil"/>
              <w:left w:val="single" w:sz="4" w:space="0" w:color="auto"/>
              <w:bottom w:val="nil"/>
              <w:right w:val="single" w:sz="4" w:space="0" w:color="auto"/>
            </w:tcBorders>
            <w:shd w:val="clear" w:color="000000" w:fill="FFFFFF"/>
            <w:vAlign w:val="bottom"/>
            <w:hideMark/>
          </w:tcPr>
          <w:p w14:paraId="2EFDBFA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 </w:t>
            </w:r>
          </w:p>
        </w:tc>
      </w:tr>
      <w:tr w:rsidR="00D813EE" w:rsidRPr="00D813EE" w14:paraId="1DCF5459" w14:textId="77777777" w:rsidTr="00D813EE">
        <w:trPr>
          <w:gridAfter w:val="1"/>
          <w:wAfter w:w="26" w:type="dxa"/>
          <w:trHeight w:val="300"/>
        </w:trPr>
        <w:tc>
          <w:tcPr>
            <w:tcW w:w="664" w:type="dxa"/>
            <w:tcBorders>
              <w:top w:val="nil"/>
              <w:left w:val="single" w:sz="4" w:space="0" w:color="auto"/>
              <w:bottom w:val="nil"/>
              <w:right w:val="nil"/>
            </w:tcBorders>
            <w:shd w:val="clear" w:color="000000" w:fill="FFFFFF"/>
            <w:vAlign w:val="bottom"/>
            <w:hideMark/>
          </w:tcPr>
          <w:p w14:paraId="4A11AF1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w:t>
            </w:r>
          </w:p>
        </w:tc>
        <w:tc>
          <w:tcPr>
            <w:tcW w:w="456" w:type="dxa"/>
            <w:tcBorders>
              <w:top w:val="nil"/>
              <w:left w:val="single" w:sz="4" w:space="0" w:color="auto"/>
              <w:bottom w:val="nil"/>
              <w:right w:val="nil"/>
            </w:tcBorders>
            <w:shd w:val="clear" w:color="000000" w:fill="FFFFFF"/>
            <w:vAlign w:val="bottom"/>
            <w:hideMark/>
          </w:tcPr>
          <w:p w14:paraId="2377A09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F</w:t>
            </w:r>
          </w:p>
        </w:tc>
        <w:tc>
          <w:tcPr>
            <w:tcW w:w="713" w:type="dxa"/>
            <w:tcBorders>
              <w:top w:val="nil"/>
              <w:left w:val="single" w:sz="4" w:space="0" w:color="auto"/>
              <w:bottom w:val="nil"/>
              <w:right w:val="nil"/>
            </w:tcBorders>
            <w:shd w:val="clear" w:color="000000" w:fill="FFFFFF"/>
            <w:vAlign w:val="bottom"/>
            <w:hideMark/>
          </w:tcPr>
          <w:p w14:paraId="3F58650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132</w:t>
            </w:r>
          </w:p>
        </w:tc>
        <w:tc>
          <w:tcPr>
            <w:tcW w:w="861" w:type="dxa"/>
            <w:tcBorders>
              <w:top w:val="nil"/>
              <w:left w:val="single" w:sz="4" w:space="0" w:color="auto"/>
              <w:bottom w:val="nil"/>
              <w:right w:val="nil"/>
            </w:tcBorders>
            <w:shd w:val="clear" w:color="000000" w:fill="FFFFFF"/>
            <w:vAlign w:val="bottom"/>
            <w:hideMark/>
          </w:tcPr>
          <w:p w14:paraId="3D294CE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3.67</w:t>
            </w:r>
          </w:p>
        </w:tc>
        <w:tc>
          <w:tcPr>
            <w:tcW w:w="1108" w:type="dxa"/>
            <w:tcBorders>
              <w:top w:val="nil"/>
              <w:left w:val="single" w:sz="4" w:space="0" w:color="auto"/>
              <w:bottom w:val="nil"/>
              <w:right w:val="nil"/>
            </w:tcBorders>
            <w:shd w:val="clear" w:color="000000" w:fill="FFFFFF"/>
            <w:vAlign w:val="bottom"/>
            <w:hideMark/>
          </w:tcPr>
          <w:p w14:paraId="747942E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c>
          <w:tcPr>
            <w:tcW w:w="992" w:type="dxa"/>
            <w:tcBorders>
              <w:top w:val="nil"/>
              <w:left w:val="single" w:sz="4" w:space="0" w:color="auto"/>
              <w:bottom w:val="nil"/>
              <w:right w:val="single" w:sz="4" w:space="0" w:color="auto"/>
            </w:tcBorders>
            <w:shd w:val="clear" w:color="000000" w:fill="FFFFFF"/>
            <w:vAlign w:val="bottom"/>
            <w:hideMark/>
          </w:tcPr>
          <w:p w14:paraId="6B08FFE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0.965</w:t>
            </w:r>
          </w:p>
        </w:tc>
        <w:tc>
          <w:tcPr>
            <w:tcW w:w="851" w:type="dxa"/>
            <w:tcBorders>
              <w:top w:val="nil"/>
              <w:left w:val="nil"/>
              <w:bottom w:val="nil"/>
              <w:right w:val="nil"/>
            </w:tcBorders>
            <w:shd w:val="clear" w:color="000000" w:fill="FFFFFF"/>
            <w:vAlign w:val="bottom"/>
            <w:hideMark/>
          </w:tcPr>
          <w:p w14:paraId="534DDBD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0.314</w:t>
            </w:r>
          </w:p>
        </w:tc>
        <w:tc>
          <w:tcPr>
            <w:tcW w:w="1417" w:type="dxa"/>
            <w:tcBorders>
              <w:top w:val="nil"/>
              <w:left w:val="single" w:sz="4" w:space="0" w:color="auto"/>
              <w:bottom w:val="nil"/>
              <w:right w:val="nil"/>
            </w:tcBorders>
            <w:shd w:val="clear" w:color="000000" w:fill="FFFFFF"/>
            <w:vAlign w:val="bottom"/>
            <w:hideMark/>
          </w:tcPr>
          <w:p w14:paraId="6CF6C2D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8.22 +/- 1.42</w:t>
            </w:r>
          </w:p>
        </w:tc>
        <w:tc>
          <w:tcPr>
            <w:tcW w:w="1276" w:type="dxa"/>
            <w:tcBorders>
              <w:top w:val="nil"/>
              <w:left w:val="single" w:sz="4" w:space="0" w:color="auto"/>
              <w:bottom w:val="nil"/>
              <w:right w:val="nil"/>
            </w:tcBorders>
            <w:shd w:val="clear" w:color="000000" w:fill="FFFFFF"/>
            <w:vAlign w:val="bottom"/>
            <w:hideMark/>
          </w:tcPr>
          <w:p w14:paraId="519E34E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0.234</w:t>
            </w:r>
          </w:p>
        </w:tc>
        <w:tc>
          <w:tcPr>
            <w:tcW w:w="992" w:type="dxa"/>
            <w:tcBorders>
              <w:top w:val="nil"/>
              <w:left w:val="single" w:sz="4" w:space="0" w:color="auto"/>
              <w:bottom w:val="nil"/>
              <w:right w:val="nil"/>
            </w:tcBorders>
            <w:shd w:val="clear" w:color="000000" w:fill="FFFFFF"/>
            <w:vAlign w:val="bottom"/>
            <w:hideMark/>
          </w:tcPr>
          <w:p w14:paraId="3D60911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c>
          <w:tcPr>
            <w:tcW w:w="850" w:type="dxa"/>
            <w:tcBorders>
              <w:top w:val="nil"/>
              <w:left w:val="single" w:sz="4" w:space="0" w:color="auto"/>
              <w:bottom w:val="nil"/>
              <w:right w:val="single" w:sz="4" w:space="0" w:color="auto"/>
            </w:tcBorders>
            <w:shd w:val="clear" w:color="000000" w:fill="FFFFFF"/>
            <w:vAlign w:val="bottom"/>
            <w:hideMark/>
          </w:tcPr>
          <w:p w14:paraId="3CAB971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0.091</w:t>
            </w:r>
          </w:p>
        </w:tc>
      </w:tr>
      <w:tr w:rsidR="00D813EE" w:rsidRPr="00D813EE" w14:paraId="0E691ABF" w14:textId="77777777" w:rsidTr="00D813EE">
        <w:trPr>
          <w:gridAfter w:val="1"/>
          <w:wAfter w:w="26" w:type="dxa"/>
          <w:trHeight w:val="300"/>
        </w:trPr>
        <w:tc>
          <w:tcPr>
            <w:tcW w:w="664" w:type="dxa"/>
            <w:tcBorders>
              <w:top w:val="nil"/>
              <w:left w:val="single" w:sz="4" w:space="0" w:color="auto"/>
              <w:bottom w:val="nil"/>
              <w:right w:val="nil"/>
            </w:tcBorders>
            <w:shd w:val="clear" w:color="000000" w:fill="FFFFFF"/>
            <w:vAlign w:val="bottom"/>
            <w:hideMark/>
          </w:tcPr>
          <w:p w14:paraId="35E3A6C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w:t>
            </w:r>
          </w:p>
        </w:tc>
        <w:tc>
          <w:tcPr>
            <w:tcW w:w="456" w:type="dxa"/>
            <w:tcBorders>
              <w:top w:val="nil"/>
              <w:left w:val="single" w:sz="4" w:space="0" w:color="auto"/>
              <w:bottom w:val="nil"/>
              <w:right w:val="nil"/>
            </w:tcBorders>
            <w:shd w:val="clear" w:color="000000" w:fill="FFFFFF"/>
            <w:vAlign w:val="bottom"/>
            <w:hideMark/>
          </w:tcPr>
          <w:p w14:paraId="798144C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713" w:type="dxa"/>
            <w:tcBorders>
              <w:top w:val="nil"/>
              <w:left w:val="single" w:sz="4" w:space="0" w:color="auto"/>
              <w:bottom w:val="nil"/>
              <w:right w:val="nil"/>
            </w:tcBorders>
            <w:shd w:val="clear" w:color="000000" w:fill="FFFFFF"/>
            <w:vAlign w:val="bottom"/>
            <w:hideMark/>
          </w:tcPr>
          <w:p w14:paraId="6F3974F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113</w:t>
            </w:r>
          </w:p>
        </w:tc>
        <w:tc>
          <w:tcPr>
            <w:tcW w:w="861" w:type="dxa"/>
            <w:tcBorders>
              <w:top w:val="nil"/>
              <w:left w:val="single" w:sz="4" w:space="0" w:color="auto"/>
              <w:bottom w:val="nil"/>
              <w:right w:val="nil"/>
            </w:tcBorders>
            <w:shd w:val="clear" w:color="000000" w:fill="FFFFFF"/>
            <w:vAlign w:val="bottom"/>
            <w:hideMark/>
          </w:tcPr>
          <w:p w14:paraId="0A4A0C5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2.75</w:t>
            </w:r>
          </w:p>
        </w:tc>
        <w:tc>
          <w:tcPr>
            <w:tcW w:w="1108" w:type="dxa"/>
            <w:tcBorders>
              <w:top w:val="nil"/>
              <w:left w:val="single" w:sz="4" w:space="0" w:color="auto"/>
              <w:bottom w:val="nil"/>
              <w:right w:val="nil"/>
            </w:tcBorders>
            <w:shd w:val="clear" w:color="000000" w:fill="FFFFFF"/>
            <w:vAlign w:val="bottom"/>
            <w:hideMark/>
          </w:tcPr>
          <w:p w14:paraId="55C7436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0.073</w:t>
            </w:r>
          </w:p>
        </w:tc>
        <w:tc>
          <w:tcPr>
            <w:tcW w:w="992" w:type="dxa"/>
            <w:tcBorders>
              <w:top w:val="nil"/>
              <w:left w:val="single" w:sz="4" w:space="0" w:color="auto"/>
              <w:bottom w:val="nil"/>
              <w:right w:val="single" w:sz="4" w:space="0" w:color="auto"/>
            </w:tcBorders>
            <w:shd w:val="clear" w:color="000000" w:fill="FFFFFF"/>
            <w:vAlign w:val="bottom"/>
            <w:hideMark/>
          </w:tcPr>
          <w:p w14:paraId="5870FD2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0.761</w:t>
            </w:r>
          </w:p>
        </w:tc>
        <w:tc>
          <w:tcPr>
            <w:tcW w:w="851" w:type="dxa"/>
            <w:tcBorders>
              <w:top w:val="nil"/>
              <w:left w:val="nil"/>
              <w:bottom w:val="nil"/>
              <w:right w:val="nil"/>
            </w:tcBorders>
            <w:shd w:val="clear" w:color="000000" w:fill="FFFFFF"/>
            <w:vAlign w:val="bottom"/>
            <w:hideMark/>
          </w:tcPr>
          <w:p w14:paraId="01AC0F3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0.995</w:t>
            </w:r>
          </w:p>
        </w:tc>
        <w:tc>
          <w:tcPr>
            <w:tcW w:w="1417" w:type="dxa"/>
            <w:tcBorders>
              <w:top w:val="nil"/>
              <w:left w:val="single" w:sz="4" w:space="0" w:color="auto"/>
              <w:bottom w:val="nil"/>
              <w:right w:val="nil"/>
            </w:tcBorders>
            <w:shd w:val="clear" w:color="000000" w:fill="FFFFFF"/>
            <w:vAlign w:val="bottom"/>
            <w:hideMark/>
          </w:tcPr>
          <w:p w14:paraId="40CF9EB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8.39 +/- 0.59</w:t>
            </w:r>
          </w:p>
        </w:tc>
        <w:tc>
          <w:tcPr>
            <w:tcW w:w="1276" w:type="dxa"/>
            <w:tcBorders>
              <w:top w:val="nil"/>
              <w:left w:val="single" w:sz="4" w:space="0" w:color="auto"/>
              <w:bottom w:val="nil"/>
              <w:right w:val="nil"/>
            </w:tcBorders>
            <w:shd w:val="clear" w:color="000000" w:fill="FFFFFF"/>
            <w:vAlign w:val="bottom"/>
            <w:hideMark/>
          </w:tcPr>
          <w:p w14:paraId="7808E37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-0.039</w:t>
            </w:r>
          </w:p>
        </w:tc>
        <w:tc>
          <w:tcPr>
            <w:tcW w:w="992" w:type="dxa"/>
            <w:tcBorders>
              <w:top w:val="nil"/>
              <w:left w:val="single" w:sz="4" w:space="0" w:color="auto"/>
              <w:bottom w:val="nil"/>
              <w:right w:val="nil"/>
            </w:tcBorders>
            <w:shd w:val="clear" w:color="000000" w:fill="FFFFFF"/>
            <w:vAlign w:val="bottom"/>
            <w:hideMark/>
          </w:tcPr>
          <w:p w14:paraId="080B4F4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c>
          <w:tcPr>
            <w:tcW w:w="850" w:type="dxa"/>
            <w:tcBorders>
              <w:top w:val="nil"/>
              <w:left w:val="single" w:sz="4" w:space="0" w:color="auto"/>
              <w:bottom w:val="nil"/>
              <w:right w:val="single" w:sz="4" w:space="0" w:color="auto"/>
            </w:tcBorders>
            <w:shd w:val="clear" w:color="000000" w:fill="FFFFFF"/>
            <w:vAlign w:val="bottom"/>
            <w:hideMark/>
          </w:tcPr>
          <w:p w14:paraId="34ED4B2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0.102</w:t>
            </w:r>
          </w:p>
        </w:tc>
      </w:tr>
      <w:tr w:rsidR="00D813EE" w:rsidRPr="00D813EE" w14:paraId="73F7F444" w14:textId="77777777" w:rsidTr="00D813EE">
        <w:trPr>
          <w:gridAfter w:val="1"/>
          <w:wAfter w:w="26" w:type="dxa"/>
          <w:trHeight w:val="300"/>
        </w:trPr>
        <w:tc>
          <w:tcPr>
            <w:tcW w:w="664" w:type="dxa"/>
            <w:tcBorders>
              <w:top w:val="nil"/>
              <w:left w:val="single" w:sz="4" w:space="0" w:color="auto"/>
              <w:bottom w:val="nil"/>
              <w:right w:val="nil"/>
            </w:tcBorders>
            <w:shd w:val="clear" w:color="000000" w:fill="FFFFFF"/>
            <w:vAlign w:val="bottom"/>
            <w:hideMark/>
          </w:tcPr>
          <w:p w14:paraId="7133C35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w:t>
            </w:r>
          </w:p>
        </w:tc>
        <w:tc>
          <w:tcPr>
            <w:tcW w:w="456" w:type="dxa"/>
            <w:tcBorders>
              <w:top w:val="nil"/>
              <w:left w:val="single" w:sz="4" w:space="0" w:color="auto"/>
              <w:bottom w:val="nil"/>
              <w:right w:val="nil"/>
            </w:tcBorders>
            <w:shd w:val="clear" w:color="000000" w:fill="FFFFFF"/>
            <w:vAlign w:val="bottom"/>
            <w:hideMark/>
          </w:tcPr>
          <w:p w14:paraId="69DAA68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F</w:t>
            </w:r>
          </w:p>
        </w:tc>
        <w:tc>
          <w:tcPr>
            <w:tcW w:w="713" w:type="dxa"/>
            <w:tcBorders>
              <w:top w:val="nil"/>
              <w:left w:val="single" w:sz="4" w:space="0" w:color="auto"/>
              <w:bottom w:val="nil"/>
              <w:right w:val="nil"/>
            </w:tcBorders>
            <w:shd w:val="clear" w:color="000000" w:fill="FFFFFF"/>
            <w:vAlign w:val="bottom"/>
            <w:hideMark/>
          </w:tcPr>
          <w:p w14:paraId="043401B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79</w:t>
            </w:r>
          </w:p>
        </w:tc>
        <w:tc>
          <w:tcPr>
            <w:tcW w:w="861" w:type="dxa"/>
            <w:tcBorders>
              <w:top w:val="nil"/>
              <w:left w:val="single" w:sz="4" w:space="0" w:color="auto"/>
              <w:bottom w:val="nil"/>
              <w:right w:val="nil"/>
            </w:tcBorders>
            <w:shd w:val="clear" w:color="000000" w:fill="FFFFFF"/>
            <w:vAlign w:val="bottom"/>
            <w:hideMark/>
          </w:tcPr>
          <w:p w14:paraId="5A33379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3.67</w:t>
            </w:r>
          </w:p>
        </w:tc>
        <w:tc>
          <w:tcPr>
            <w:tcW w:w="1108" w:type="dxa"/>
            <w:tcBorders>
              <w:top w:val="nil"/>
              <w:left w:val="single" w:sz="4" w:space="0" w:color="auto"/>
              <w:bottom w:val="nil"/>
              <w:right w:val="nil"/>
            </w:tcBorders>
            <w:shd w:val="clear" w:color="000000" w:fill="FFFFFF"/>
            <w:vAlign w:val="bottom"/>
            <w:hideMark/>
          </w:tcPr>
          <w:p w14:paraId="79E8F28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0.027</w:t>
            </w:r>
          </w:p>
        </w:tc>
        <w:tc>
          <w:tcPr>
            <w:tcW w:w="992" w:type="dxa"/>
            <w:tcBorders>
              <w:top w:val="nil"/>
              <w:left w:val="single" w:sz="4" w:space="0" w:color="auto"/>
              <w:bottom w:val="nil"/>
              <w:right w:val="single" w:sz="4" w:space="0" w:color="auto"/>
            </w:tcBorders>
            <w:shd w:val="clear" w:color="000000" w:fill="FFFFFF"/>
            <w:vAlign w:val="bottom"/>
            <w:hideMark/>
          </w:tcPr>
          <w:p w14:paraId="78ACE7E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0.972</w:t>
            </w:r>
          </w:p>
        </w:tc>
        <w:tc>
          <w:tcPr>
            <w:tcW w:w="851" w:type="dxa"/>
            <w:tcBorders>
              <w:top w:val="nil"/>
              <w:left w:val="nil"/>
              <w:bottom w:val="nil"/>
              <w:right w:val="nil"/>
            </w:tcBorders>
            <w:shd w:val="clear" w:color="000000" w:fill="FFFFFF"/>
            <w:vAlign w:val="bottom"/>
            <w:hideMark/>
          </w:tcPr>
          <w:p w14:paraId="1C487D7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0.01</w:t>
            </w:r>
          </w:p>
        </w:tc>
        <w:tc>
          <w:tcPr>
            <w:tcW w:w="1417" w:type="dxa"/>
            <w:tcBorders>
              <w:top w:val="nil"/>
              <w:left w:val="single" w:sz="4" w:space="0" w:color="auto"/>
              <w:bottom w:val="nil"/>
              <w:right w:val="nil"/>
            </w:tcBorders>
            <w:shd w:val="clear" w:color="000000" w:fill="FFFFFF"/>
            <w:vAlign w:val="bottom"/>
            <w:hideMark/>
          </w:tcPr>
          <w:p w14:paraId="240289F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7.52 +/- 0.59</w:t>
            </w:r>
          </w:p>
        </w:tc>
        <w:tc>
          <w:tcPr>
            <w:tcW w:w="1276" w:type="dxa"/>
            <w:tcBorders>
              <w:top w:val="nil"/>
              <w:left w:val="single" w:sz="4" w:space="0" w:color="auto"/>
              <w:bottom w:val="nil"/>
              <w:right w:val="nil"/>
            </w:tcBorders>
            <w:shd w:val="clear" w:color="000000" w:fill="FFFFFF"/>
            <w:vAlign w:val="bottom"/>
            <w:hideMark/>
          </w:tcPr>
          <w:p w14:paraId="107377A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0.011</w:t>
            </w:r>
          </w:p>
        </w:tc>
        <w:tc>
          <w:tcPr>
            <w:tcW w:w="992" w:type="dxa"/>
            <w:tcBorders>
              <w:top w:val="nil"/>
              <w:left w:val="single" w:sz="4" w:space="0" w:color="auto"/>
              <w:bottom w:val="nil"/>
              <w:right w:val="nil"/>
            </w:tcBorders>
            <w:shd w:val="clear" w:color="000000" w:fill="FFFFFF"/>
            <w:vAlign w:val="bottom"/>
            <w:hideMark/>
          </w:tcPr>
          <w:p w14:paraId="38C176D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0.003</w:t>
            </w:r>
          </w:p>
        </w:tc>
        <w:tc>
          <w:tcPr>
            <w:tcW w:w="850" w:type="dxa"/>
            <w:tcBorders>
              <w:top w:val="nil"/>
              <w:left w:val="single" w:sz="4" w:space="0" w:color="auto"/>
              <w:bottom w:val="nil"/>
              <w:right w:val="single" w:sz="4" w:space="0" w:color="auto"/>
            </w:tcBorders>
            <w:shd w:val="clear" w:color="000000" w:fill="FFFFFF"/>
            <w:vAlign w:val="bottom"/>
            <w:hideMark/>
          </w:tcPr>
          <w:p w14:paraId="70F7F82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0.072</w:t>
            </w:r>
          </w:p>
        </w:tc>
      </w:tr>
      <w:tr w:rsidR="00D813EE" w:rsidRPr="00D813EE" w14:paraId="5BA67277" w14:textId="77777777" w:rsidTr="00D813EE">
        <w:trPr>
          <w:gridAfter w:val="1"/>
          <w:wAfter w:w="26" w:type="dxa"/>
          <w:trHeight w:val="300"/>
        </w:trPr>
        <w:tc>
          <w:tcPr>
            <w:tcW w:w="664" w:type="dxa"/>
            <w:tcBorders>
              <w:top w:val="nil"/>
              <w:left w:val="single" w:sz="4" w:space="0" w:color="auto"/>
              <w:bottom w:val="nil"/>
              <w:right w:val="nil"/>
            </w:tcBorders>
            <w:shd w:val="clear" w:color="000000" w:fill="FFFFFF"/>
            <w:vAlign w:val="bottom"/>
            <w:hideMark/>
          </w:tcPr>
          <w:p w14:paraId="0A62B78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#6</w:t>
            </w:r>
          </w:p>
        </w:tc>
        <w:tc>
          <w:tcPr>
            <w:tcW w:w="456" w:type="dxa"/>
            <w:tcBorders>
              <w:top w:val="nil"/>
              <w:left w:val="single" w:sz="4" w:space="0" w:color="auto"/>
              <w:bottom w:val="nil"/>
              <w:right w:val="nil"/>
            </w:tcBorders>
            <w:shd w:val="clear" w:color="000000" w:fill="FFFFFF"/>
            <w:vAlign w:val="bottom"/>
            <w:hideMark/>
          </w:tcPr>
          <w:p w14:paraId="0827CCB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F</w:t>
            </w:r>
          </w:p>
        </w:tc>
        <w:tc>
          <w:tcPr>
            <w:tcW w:w="713" w:type="dxa"/>
            <w:tcBorders>
              <w:top w:val="nil"/>
              <w:left w:val="single" w:sz="4" w:space="0" w:color="auto"/>
              <w:bottom w:val="nil"/>
              <w:right w:val="nil"/>
            </w:tcBorders>
            <w:shd w:val="clear" w:color="000000" w:fill="FFFFFF"/>
            <w:vAlign w:val="bottom"/>
            <w:hideMark/>
          </w:tcPr>
          <w:p w14:paraId="79E5B9C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83</w:t>
            </w:r>
          </w:p>
        </w:tc>
        <w:tc>
          <w:tcPr>
            <w:tcW w:w="861" w:type="dxa"/>
            <w:tcBorders>
              <w:top w:val="nil"/>
              <w:left w:val="single" w:sz="4" w:space="0" w:color="auto"/>
              <w:bottom w:val="nil"/>
              <w:right w:val="nil"/>
            </w:tcBorders>
            <w:shd w:val="clear" w:color="000000" w:fill="FFFFFF"/>
            <w:vAlign w:val="bottom"/>
            <w:hideMark/>
          </w:tcPr>
          <w:p w14:paraId="7D143E8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4.0</w:t>
            </w:r>
          </w:p>
        </w:tc>
        <w:tc>
          <w:tcPr>
            <w:tcW w:w="1108" w:type="dxa"/>
            <w:tcBorders>
              <w:top w:val="nil"/>
              <w:left w:val="single" w:sz="4" w:space="0" w:color="auto"/>
              <w:bottom w:val="nil"/>
              <w:right w:val="nil"/>
            </w:tcBorders>
            <w:shd w:val="clear" w:color="000000" w:fill="FFFFFF"/>
            <w:vAlign w:val="bottom"/>
            <w:hideMark/>
          </w:tcPr>
          <w:p w14:paraId="0CAFFFB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0.324</w:t>
            </w:r>
          </w:p>
        </w:tc>
        <w:tc>
          <w:tcPr>
            <w:tcW w:w="992" w:type="dxa"/>
            <w:tcBorders>
              <w:top w:val="nil"/>
              <w:left w:val="single" w:sz="4" w:space="0" w:color="auto"/>
              <w:bottom w:val="nil"/>
              <w:right w:val="single" w:sz="4" w:space="0" w:color="auto"/>
            </w:tcBorders>
            <w:shd w:val="clear" w:color="000000" w:fill="FFFFFF"/>
            <w:vAlign w:val="bottom"/>
            <w:hideMark/>
          </w:tcPr>
          <w:p w14:paraId="56F2B3C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0.873</w:t>
            </w:r>
          </w:p>
        </w:tc>
        <w:tc>
          <w:tcPr>
            <w:tcW w:w="851" w:type="dxa"/>
            <w:tcBorders>
              <w:top w:val="nil"/>
              <w:left w:val="nil"/>
              <w:bottom w:val="nil"/>
              <w:right w:val="nil"/>
            </w:tcBorders>
            <w:shd w:val="clear" w:color="000000" w:fill="FFFFFF"/>
            <w:vAlign w:val="bottom"/>
            <w:hideMark/>
          </w:tcPr>
          <w:p w14:paraId="37E7A30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0.727</w:t>
            </w:r>
          </w:p>
        </w:tc>
        <w:tc>
          <w:tcPr>
            <w:tcW w:w="1417" w:type="dxa"/>
            <w:tcBorders>
              <w:top w:val="nil"/>
              <w:left w:val="single" w:sz="4" w:space="0" w:color="auto"/>
              <w:bottom w:val="nil"/>
              <w:right w:val="nil"/>
            </w:tcBorders>
            <w:shd w:val="clear" w:color="000000" w:fill="FFFFFF"/>
            <w:vAlign w:val="bottom"/>
            <w:hideMark/>
          </w:tcPr>
          <w:p w14:paraId="4C65ECD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7.14 +/- 1.41</w:t>
            </w:r>
          </w:p>
        </w:tc>
        <w:tc>
          <w:tcPr>
            <w:tcW w:w="1276" w:type="dxa"/>
            <w:tcBorders>
              <w:top w:val="nil"/>
              <w:left w:val="single" w:sz="4" w:space="0" w:color="auto"/>
              <w:bottom w:val="nil"/>
              <w:right w:val="nil"/>
            </w:tcBorders>
            <w:shd w:val="clear" w:color="000000" w:fill="FFFFFF"/>
            <w:vAlign w:val="bottom"/>
            <w:hideMark/>
          </w:tcPr>
          <w:p w14:paraId="7D3B5E1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0.053</w:t>
            </w:r>
          </w:p>
        </w:tc>
        <w:tc>
          <w:tcPr>
            <w:tcW w:w="992" w:type="dxa"/>
            <w:tcBorders>
              <w:top w:val="nil"/>
              <w:left w:val="single" w:sz="4" w:space="0" w:color="auto"/>
              <w:bottom w:val="nil"/>
              <w:right w:val="nil"/>
            </w:tcBorders>
            <w:shd w:val="clear" w:color="000000" w:fill="FFFFFF"/>
            <w:vAlign w:val="bottom"/>
            <w:hideMark/>
          </w:tcPr>
          <w:p w14:paraId="6994EFA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w:t>
            </w:r>
          </w:p>
        </w:tc>
        <w:tc>
          <w:tcPr>
            <w:tcW w:w="850" w:type="dxa"/>
            <w:tcBorders>
              <w:top w:val="nil"/>
              <w:left w:val="single" w:sz="4" w:space="0" w:color="auto"/>
              <w:bottom w:val="nil"/>
              <w:right w:val="single" w:sz="4" w:space="0" w:color="auto"/>
            </w:tcBorders>
            <w:shd w:val="clear" w:color="000000" w:fill="FFFFFF"/>
            <w:vAlign w:val="bottom"/>
            <w:hideMark/>
          </w:tcPr>
          <w:p w14:paraId="11BB5B3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 </w:t>
            </w:r>
          </w:p>
        </w:tc>
      </w:tr>
      <w:tr w:rsidR="00D813EE" w:rsidRPr="00D813EE" w14:paraId="49514175" w14:textId="77777777" w:rsidTr="00D813EE">
        <w:trPr>
          <w:gridAfter w:val="1"/>
          <w:wAfter w:w="26" w:type="dxa"/>
          <w:trHeight w:val="300"/>
        </w:trPr>
        <w:tc>
          <w:tcPr>
            <w:tcW w:w="664" w:type="dxa"/>
            <w:tcBorders>
              <w:top w:val="nil"/>
              <w:left w:val="single" w:sz="4" w:space="0" w:color="auto"/>
              <w:bottom w:val="nil"/>
              <w:right w:val="nil"/>
            </w:tcBorders>
            <w:shd w:val="clear" w:color="000000" w:fill="FFFFFF"/>
            <w:vAlign w:val="bottom"/>
            <w:hideMark/>
          </w:tcPr>
          <w:p w14:paraId="1B822F4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#7</w:t>
            </w:r>
          </w:p>
        </w:tc>
        <w:tc>
          <w:tcPr>
            <w:tcW w:w="456" w:type="dxa"/>
            <w:tcBorders>
              <w:top w:val="nil"/>
              <w:left w:val="single" w:sz="4" w:space="0" w:color="auto"/>
              <w:bottom w:val="nil"/>
              <w:right w:val="nil"/>
            </w:tcBorders>
            <w:shd w:val="clear" w:color="000000" w:fill="FFFFFF"/>
            <w:vAlign w:val="bottom"/>
            <w:hideMark/>
          </w:tcPr>
          <w:p w14:paraId="6C5B72E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713" w:type="dxa"/>
            <w:tcBorders>
              <w:top w:val="nil"/>
              <w:left w:val="single" w:sz="4" w:space="0" w:color="auto"/>
              <w:bottom w:val="nil"/>
              <w:right w:val="nil"/>
            </w:tcBorders>
            <w:shd w:val="clear" w:color="000000" w:fill="FFFFFF"/>
            <w:vAlign w:val="bottom"/>
            <w:hideMark/>
          </w:tcPr>
          <w:p w14:paraId="0B54F5A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87</w:t>
            </w:r>
          </w:p>
        </w:tc>
        <w:tc>
          <w:tcPr>
            <w:tcW w:w="861" w:type="dxa"/>
            <w:tcBorders>
              <w:top w:val="nil"/>
              <w:left w:val="single" w:sz="4" w:space="0" w:color="auto"/>
              <w:bottom w:val="nil"/>
              <w:right w:val="nil"/>
            </w:tcBorders>
            <w:shd w:val="clear" w:color="000000" w:fill="FFFFFF"/>
            <w:vAlign w:val="bottom"/>
            <w:hideMark/>
          </w:tcPr>
          <w:p w14:paraId="5560850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3.5</w:t>
            </w:r>
          </w:p>
        </w:tc>
        <w:tc>
          <w:tcPr>
            <w:tcW w:w="1108" w:type="dxa"/>
            <w:tcBorders>
              <w:top w:val="nil"/>
              <w:left w:val="single" w:sz="4" w:space="0" w:color="auto"/>
              <w:bottom w:val="nil"/>
              <w:right w:val="nil"/>
            </w:tcBorders>
            <w:shd w:val="clear" w:color="000000" w:fill="FFFFFF"/>
            <w:vAlign w:val="bottom"/>
            <w:hideMark/>
          </w:tcPr>
          <w:p w14:paraId="72DCE97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0.784</w:t>
            </w:r>
          </w:p>
        </w:tc>
        <w:tc>
          <w:tcPr>
            <w:tcW w:w="992" w:type="dxa"/>
            <w:tcBorders>
              <w:top w:val="nil"/>
              <w:left w:val="single" w:sz="4" w:space="0" w:color="auto"/>
              <w:bottom w:val="nil"/>
              <w:right w:val="single" w:sz="4" w:space="0" w:color="auto"/>
            </w:tcBorders>
            <w:shd w:val="clear" w:color="000000" w:fill="FFFFFF"/>
            <w:vAlign w:val="bottom"/>
            <w:hideMark/>
          </w:tcPr>
          <w:p w14:paraId="1FF628D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1.0</w:t>
            </w:r>
          </w:p>
        </w:tc>
        <w:tc>
          <w:tcPr>
            <w:tcW w:w="851" w:type="dxa"/>
            <w:tcBorders>
              <w:top w:val="nil"/>
              <w:left w:val="nil"/>
              <w:bottom w:val="nil"/>
              <w:right w:val="nil"/>
            </w:tcBorders>
            <w:shd w:val="clear" w:color="000000" w:fill="FFFFFF"/>
            <w:vAlign w:val="bottom"/>
            <w:hideMark/>
          </w:tcPr>
          <w:p w14:paraId="418A990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0.034</w:t>
            </w:r>
          </w:p>
        </w:tc>
        <w:tc>
          <w:tcPr>
            <w:tcW w:w="1417" w:type="dxa"/>
            <w:tcBorders>
              <w:top w:val="nil"/>
              <w:left w:val="single" w:sz="4" w:space="0" w:color="auto"/>
              <w:bottom w:val="nil"/>
              <w:right w:val="nil"/>
            </w:tcBorders>
            <w:shd w:val="clear" w:color="000000" w:fill="FFFFFF"/>
            <w:vAlign w:val="bottom"/>
            <w:hideMark/>
          </w:tcPr>
          <w:p w14:paraId="7D1C725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7.48 +/- 1.14</w:t>
            </w:r>
          </w:p>
        </w:tc>
        <w:tc>
          <w:tcPr>
            <w:tcW w:w="1276" w:type="dxa"/>
            <w:tcBorders>
              <w:top w:val="nil"/>
              <w:left w:val="single" w:sz="4" w:space="0" w:color="auto"/>
              <w:bottom w:val="nil"/>
              <w:right w:val="nil"/>
            </w:tcBorders>
            <w:shd w:val="clear" w:color="000000" w:fill="FFFFFF"/>
            <w:vAlign w:val="bottom"/>
            <w:hideMark/>
          </w:tcPr>
          <w:p w14:paraId="475C19B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-0.088</w:t>
            </w:r>
          </w:p>
        </w:tc>
        <w:tc>
          <w:tcPr>
            <w:tcW w:w="992" w:type="dxa"/>
            <w:tcBorders>
              <w:top w:val="nil"/>
              <w:left w:val="single" w:sz="4" w:space="0" w:color="auto"/>
              <w:bottom w:val="nil"/>
              <w:right w:val="nil"/>
            </w:tcBorders>
            <w:shd w:val="clear" w:color="000000" w:fill="FFFFFF"/>
            <w:vAlign w:val="bottom"/>
            <w:hideMark/>
          </w:tcPr>
          <w:p w14:paraId="3352BF9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0.004</w:t>
            </w:r>
          </w:p>
        </w:tc>
        <w:tc>
          <w:tcPr>
            <w:tcW w:w="850" w:type="dxa"/>
            <w:tcBorders>
              <w:top w:val="nil"/>
              <w:left w:val="single" w:sz="4" w:space="0" w:color="auto"/>
              <w:bottom w:val="nil"/>
              <w:right w:val="single" w:sz="4" w:space="0" w:color="auto"/>
            </w:tcBorders>
            <w:shd w:val="clear" w:color="000000" w:fill="FFFFFF"/>
            <w:vAlign w:val="bottom"/>
            <w:hideMark/>
          </w:tcPr>
          <w:p w14:paraId="088DF73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 </w:t>
            </w:r>
          </w:p>
        </w:tc>
      </w:tr>
      <w:tr w:rsidR="00D813EE" w:rsidRPr="00D813EE" w14:paraId="385E43BF" w14:textId="77777777" w:rsidTr="00D813EE">
        <w:trPr>
          <w:gridAfter w:val="1"/>
          <w:wAfter w:w="26" w:type="dxa"/>
          <w:trHeight w:val="300"/>
        </w:trPr>
        <w:tc>
          <w:tcPr>
            <w:tcW w:w="664" w:type="dxa"/>
            <w:tcBorders>
              <w:top w:val="nil"/>
              <w:left w:val="single" w:sz="4" w:space="0" w:color="auto"/>
              <w:bottom w:val="nil"/>
              <w:right w:val="nil"/>
            </w:tcBorders>
            <w:shd w:val="clear" w:color="000000" w:fill="FFFFFF"/>
            <w:vAlign w:val="bottom"/>
            <w:hideMark/>
          </w:tcPr>
          <w:p w14:paraId="4D490ED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#8</w:t>
            </w:r>
          </w:p>
        </w:tc>
        <w:tc>
          <w:tcPr>
            <w:tcW w:w="456" w:type="dxa"/>
            <w:tcBorders>
              <w:top w:val="nil"/>
              <w:left w:val="single" w:sz="4" w:space="0" w:color="auto"/>
              <w:bottom w:val="nil"/>
              <w:right w:val="nil"/>
            </w:tcBorders>
            <w:shd w:val="clear" w:color="000000" w:fill="FFFFFF"/>
            <w:vAlign w:val="bottom"/>
            <w:hideMark/>
          </w:tcPr>
          <w:p w14:paraId="06CBA9E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F</w:t>
            </w:r>
          </w:p>
        </w:tc>
        <w:tc>
          <w:tcPr>
            <w:tcW w:w="713" w:type="dxa"/>
            <w:tcBorders>
              <w:top w:val="nil"/>
              <w:left w:val="single" w:sz="4" w:space="0" w:color="auto"/>
              <w:bottom w:val="nil"/>
              <w:right w:val="nil"/>
            </w:tcBorders>
            <w:shd w:val="clear" w:color="000000" w:fill="FFFFFF"/>
            <w:vAlign w:val="bottom"/>
            <w:hideMark/>
          </w:tcPr>
          <w:p w14:paraId="4E40A05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114</w:t>
            </w:r>
          </w:p>
        </w:tc>
        <w:tc>
          <w:tcPr>
            <w:tcW w:w="861" w:type="dxa"/>
            <w:tcBorders>
              <w:top w:val="nil"/>
              <w:left w:val="single" w:sz="4" w:space="0" w:color="auto"/>
              <w:bottom w:val="nil"/>
              <w:right w:val="nil"/>
            </w:tcBorders>
            <w:shd w:val="clear" w:color="000000" w:fill="FFFFFF"/>
            <w:vAlign w:val="bottom"/>
            <w:hideMark/>
          </w:tcPr>
          <w:p w14:paraId="2053D24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4.25</w:t>
            </w:r>
          </w:p>
        </w:tc>
        <w:tc>
          <w:tcPr>
            <w:tcW w:w="1108" w:type="dxa"/>
            <w:tcBorders>
              <w:top w:val="nil"/>
              <w:left w:val="single" w:sz="4" w:space="0" w:color="auto"/>
              <w:bottom w:val="nil"/>
              <w:right w:val="nil"/>
            </w:tcBorders>
            <w:shd w:val="clear" w:color="000000" w:fill="FFFFFF"/>
            <w:vAlign w:val="bottom"/>
            <w:hideMark/>
          </w:tcPr>
          <w:p w14:paraId="4AB752E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c>
          <w:tcPr>
            <w:tcW w:w="992" w:type="dxa"/>
            <w:tcBorders>
              <w:top w:val="nil"/>
              <w:left w:val="single" w:sz="4" w:space="0" w:color="auto"/>
              <w:bottom w:val="nil"/>
              <w:right w:val="single" w:sz="4" w:space="0" w:color="auto"/>
            </w:tcBorders>
            <w:shd w:val="clear" w:color="000000" w:fill="FFFFFF"/>
            <w:vAlign w:val="bottom"/>
            <w:hideMark/>
          </w:tcPr>
          <w:p w14:paraId="75F5131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1.0</w:t>
            </w:r>
          </w:p>
        </w:tc>
        <w:tc>
          <w:tcPr>
            <w:tcW w:w="851" w:type="dxa"/>
            <w:tcBorders>
              <w:top w:val="nil"/>
              <w:left w:val="nil"/>
              <w:bottom w:val="nil"/>
              <w:right w:val="nil"/>
            </w:tcBorders>
            <w:shd w:val="clear" w:color="000000" w:fill="FFFFFF"/>
            <w:vAlign w:val="bottom"/>
            <w:hideMark/>
          </w:tcPr>
          <w:p w14:paraId="55EAD7D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0.135</w:t>
            </w:r>
          </w:p>
        </w:tc>
        <w:tc>
          <w:tcPr>
            <w:tcW w:w="1417" w:type="dxa"/>
            <w:tcBorders>
              <w:top w:val="nil"/>
              <w:left w:val="single" w:sz="4" w:space="0" w:color="auto"/>
              <w:bottom w:val="nil"/>
              <w:right w:val="nil"/>
            </w:tcBorders>
            <w:shd w:val="clear" w:color="000000" w:fill="FFFFFF"/>
            <w:vAlign w:val="bottom"/>
            <w:hideMark/>
          </w:tcPr>
          <w:p w14:paraId="2D661AB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7.52 +/- 0.86</w:t>
            </w:r>
          </w:p>
        </w:tc>
        <w:tc>
          <w:tcPr>
            <w:tcW w:w="1276" w:type="dxa"/>
            <w:tcBorders>
              <w:top w:val="nil"/>
              <w:left w:val="single" w:sz="4" w:space="0" w:color="auto"/>
              <w:bottom w:val="nil"/>
              <w:right w:val="nil"/>
            </w:tcBorders>
            <w:shd w:val="clear" w:color="000000" w:fill="FFFFFF"/>
            <w:vAlign w:val="bottom"/>
            <w:hideMark/>
          </w:tcPr>
          <w:p w14:paraId="411B6AE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0.104</w:t>
            </w:r>
          </w:p>
        </w:tc>
        <w:tc>
          <w:tcPr>
            <w:tcW w:w="992" w:type="dxa"/>
            <w:tcBorders>
              <w:top w:val="nil"/>
              <w:left w:val="single" w:sz="4" w:space="0" w:color="auto"/>
              <w:bottom w:val="nil"/>
              <w:right w:val="nil"/>
            </w:tcBorders>
            <w:shd w:val="clear" w:color="000000" w:fill="FFFFFF"/>
            <w:vAlign w:val="bottom"/>
            <w:hideMark/>
          </w:tcPr>
          <w:p w14:paraId="53E1990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0.039</w:t>
            </w:r>
          </w:p>
        </w:tc>
        <w:tc>
          <w:tcPr>
            <w:tcW w:w="850" w:type="dxa"/>
            <w:tcBorders>
              <w:top w:val="nil"/>
              <w:left w:val="single" w:sz="4" w:space="0" w:color="auto"/>
              <w:bottom w:val="nil"/>
              <w:right w:val="single" w:sz="4" w:space="0" w:color="auto"/>
            </w:tcBorders>
            <w:shd w:val="clear" w:color="000000" w:fill="FFFFFF"/>
            <w:vAlign w:val="bottom"/>
            <w:hideMark/>
          </w:tcPr>
          <w:p w14:paraId="10B9863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0.013</w:t>
            </w:r>
          </w:p>
        </w:tc>
      </w:tr>
      <w:tr w:rsidR="00D813EE" w:rsidRPr="00D813EE" w14:paraId="694D62F5" w14:textId="77777777" w:rsidTr="00D813EE">
        <w:trPr>
          <w:gridAfter w:val="1"/>
          <w:wAfter w:w="26" w:type="dxa"/>
          <w:trHeight w:val="300"/>
        </w:trPr>
        <w:tc>
          <w:tcPr>
            <w:tcW w:w="664" w:type="dxa"/>
            <w:tcBorders>
              <w:top w:val="nil"/>
              <w:left w:val="single" w:sz="4" w:space="0" w:color="auto"/>
              <w:bottom w:val="nil"/>
              <w:right w:val="nil"/>
            </w:tcBorders>
            <w:shd w:val="clear" w:color="000000" w:fill="FFFFFF"/>
            <w:vAlign w:val="bottom"/>
            <w:hideMark/>
          </w:tcPr>
          <w:p w14:paraId="1359BB7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#9</w:t>
            </w:r>
          </w:p>
        </w:tc>
        <w:tc>
          <w:tcPr>
            <w:tcW w:w="456" w:type="dxa"/>
            <w:tcBorders>
              <w:top w:val="nil"/>
              <w:left w:val="single" w:sz="4" w:space="0" w:color="auto"/>
              <w:bottom w:val="nil"/>
              <w:right w:val="nil"/>
            </w:tcBorders>
            <w:shd w:val="clear" w:color="000000" w:fill="FFFFFF"/>
            <w:vAlign w:val="bottom"/>
            <w:hideMark/>
          </w:tcPr>
          <w:p w14:paraId="7479D69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713" w:type="dxa"/>
            <w:tcBorders>
              <w:top w:val="nil"/>
              <w:left w:val="single" w:sz="4" w:space="0" w:color="auto"/>
              <w:bottom w:val="nil"/>
              <w:right w:val="nil"/>
            </w:tcBorders>
            <w:shd w:val="clear" w:color="000000" w:fill="FFFFFF"/>
            <w:vAlign w:val="bottom"/>
            <w:hideMark/>
          </w:tcPr>
          <w:p w14:paraId="012948B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239</w:t>
            </w:r>
          </w:p>
        </w:tc>
        <w:tc>
          <w:tcPr>
            <w:tcW w:w="861" w:type="dxa"/>
            <w:tcBorders>
              <w:top w:val="nil"/>
              <w:left w:val="single" w:sz="4" w:space="0" w:color="auto"/>
              <w:bottom w:val="nil"/>
              <w:right w:val="nil"/>
            </w:tcBorders>
            <w:shd w:val="clear" w:color="000000" w:fill="FFFFFF"/>
            <w:vAlign w:val="bottom"/>
            <w:hideMark/>
          </w:tcPr>
          <w:p w14:paraId="27D6D49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3.67</w:t>
            </w:r>
          </w:p>
        </w:tc>
        <w:tc>
          <w:tcPr>
            <w:tcW w:w="1108" w:type="dxa"/>
            <w:tcBorders>
              <w:top w:val="nil"/>
              <w:left w:val="single" w:sz="4" w:space="0" w:color="auto"/>
              <w:bottom w:val="nil"/>
              <w:right w:val="nil"/>
            </w:tcBorders>
            <w:shd w:val="clear" w:color="000000" w:fill="FFFFFF"/>
            <w:vAlign w:val="bottom"/>
            <w:hideMark/>
          </w:tcPr>
          <w:p w14:paraId="77A59AD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0.102</w:t>
            </w:r>
          </w:p>
        </w:tc>
        <w:tc>
          <w:tcPr>
            <w:tcW w:w="992" w:type="dxa"/>
            <w:tcBorders>
              <w:top w:val="nil"/>
              <w:left w:val="single" w:sz="4" w:space="0" w:color="auto"/>
              <w:bottom w:val="nil"/>
              <w:right w:val="single" w:sz="4" w:space="0" w:color="auto"/>
            </w:tcBorders>
            <w:shd w:val="clear" w:color="000000" w:fill="FFFFFF"/>
            <w:vAlign w:val="bottom"/>
            <w:hideMark/>
          </w:tcPr>
          <w:p w14:paraId="2731F91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0.998</w:t>
            </w:r>
          </w:p>
        </w:tc>
        <w:tc>
          <w:tcPr>
            <w:tcW w:w="851" w:type="dxa"/>
            <w:tcBorders>
              <w:top w:val="nil"/>
              <w:left w:val="nil"/>
              <w:bottom w:val="nil"/>
              <w:right w:val="nil"/>
            </w:tcBorders>
            <w:shd w:val="clear" w:color="000000" w:fill="FFFFFF"/>
            <w:vAlign w:val="bottom"/>
            <w:hideMark/>
          </w:tcPr>
          <w:p w14:paraId="432ECF6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0.148</w:t>
            </w:r>
          </w:p>
        </w:tc>
        <w:tc>
          <w:tcPr>
            <w:tcW w:w="1417" w:type="dxa"/>
            <w:tcBorders>
              <w:top w:val="nil"/>
              <w:left w:val="single" w:sz="4" w:space="0" w:color="auto"/>
              <w:bottom w:val="nil"/>
              <w:right w:val="nil"/>
            </w:tcBorders>
            <w:shd w:val="clear" w:color="000000" w:fill="FFFFFF"/>
            <w:vAlign w:val="bottom"/>
            <w:hideMark/>
          </w:tcPr>
          <w:p w14:paraId="75D6DA7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6.13 +/- 1.2</w:t>
            </w:r>
          </w:p>
        </w:tc>
        <w:tc>
          <w:tcPr>
            <w:tcW w:w="1276" w:type="dxa"/>
            <w:tcBorders>
              <w:top w:val="nil"/>
              <w:left w:val="single" w:sz="4" w:space="0" w:color="auto"/>
              <w:bottom w:val="nil"/>
              <w:right w:val="nil"/>
            </w:tcBorders>
            <w:shd w:val="clear" w:color="000000" w:fill="FFFFFF"/>
            <w:vAlign w:val="bottom"/>
            <w:hideMark/>
          </w:tcPr>
          <w:p w14:paraId="4E88B8D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-0.026</w:t>
            </w:r>
          </w:p>
        </w:tc>
        <w:tc>
          <w:tcPr>
            <w:tcW w:w="992" w:type="dxa"/>
            <w:tcBorders>
              <w:top w:val="nil"/>
              <w:left w:val="single" w:sz="4" w:space="0" w:color="auto"/>
              <w:bottom w:val="nil"/>
              <w:right w:val="nil"/>
            </w:tcBorders>
            <w:shd w:val="clear" w:color="000000" w:fill="FFFFFF"/>
            <w:vAlign w:val="bottom"/>
            <w:hideMark/>
          </w:tcPr>
          <w:p w14:paraId="6E28CCD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0.07</w:t>
            </w:r>
          </w:p>
        </w:tc>
        <w:tc>
          <w:tcPr>
            <w:tcW w:w="850" w:type="dxa"/>
            <w:tcBorders>
              <w:top w:val="nil"/>
              <w:left w:val="single" w:sz="4" w:space="0" w:color="auto"/>
              <w:bottom w:val="nil"/>
              <w:right w:val="single" w:sz="4" w:space="0" w:color="auto"/>
            </w:tcBorders>
            <w:shd w:val="clear" w:color="000000" w:fill="FFFFFF"/>
            <w:vAlign w:val="bottom"/>
            <w:hideMark/>
          </w:tcPr>
          <w:p w14:paraId="2E46B2F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0.046</w:t>
            </w:r>
          </w:p>
        </w:tc>
      </w:tr>
      <w:tr w:rsidR="00D813EE" w:rsidRPr="00D813EE" w14:paraId="365192F9" w14:textId="77777777" w:rsidTr="00D813EE">
        <w:trPr>
          <w:gridAfter w:val="1"/>
          <w:wAfter w:w="26" w:type="dxa"/>
          <w:trHeight w:val="300"/>
        </w:trPr>
        <w:tc>
          <w:tcPr>
            <w:tcW w:w="664" w:type="dxa"/>
            <w:tcBorders>
              <w:top w:val="nil"/>
              <w:left w:val="single" w:sz="4" w:space="0" w:color="auto"/>
              <w:bottom w:val="nil"/>
              <w:right w:val="nil"/>
            </w:tcBorders>
            <w:shd w:val="clear" w:color="000000" w:fill="FFFFFF"/>
            <w:vAlign w:val="bottom"/>
            <w:hideMark/>
          </w:tcPr>
          <w:p w14:paraId="58DA430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#10</w:t>
            </w:r>
          </w:p>
        </w:tc>
        <w:tc>
          <w:tcPr>
            <w:tcW w:w="456" w:type="dxa"/>
            <w:tcBorders>
              <w:top w:val="nil"/>
              <w:left w:val="single" w:sz="4" w:space="0" w:color="auto"/>
              <w:bottom w:val="nil"/>
              <w:right w:val="nil"/>
            </w:tcBorders>
            <w:shd w:val="clear" w:color="000000" w:fill="FFFFFF"/>
            <w:vAlign w:val="bottom"/>
            <w:hideMark/>
          </w:tcPr>
          <w:p w14:paraId="484AE85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713" w:type="dxa"/>
            <w:tcBorders>
              <w:top w:val="nil"/>
              <w:left w:val="single" w:sz="4" w:space="0" w:color="auto"/>
              <w:bottom w:val="nil"/>
              <w:right w:val="nil"/>
            </w:tcBorders>
            <w:shd w:val="clear" w:color="000000" w:fill="FFFFFF"/>
            <w:vAlign w:val="bottom"/>
            <w:hideMark/>
          </w:tcPr>
          <w:p w14:paraId="7CC1432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169</w:t>
            </w:r>
          </w:p>
        </w:tc>
        <w:tc>
          <w:tcPr>
            <w:tcW w:w="861" w:type="dxa"/>
            <w:tcBorders>
              <w:top w:val="nil"/>
              <w:left w:val="single" w:sz="4" w:space="0" w:color="auto"/>
              <w:bottom w:val="nil"/>
              <w:right w:val="nil"/>
            </w:tcBorders>
            <w:shd w:val="clear" w:color="000000" w:fill="FFFFFF"/>
            <w:vAlign w:val="bottom"/>
            <w:hideMark/>
          </w:tcPr>
          <w:p w14:paraId="1D3A035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2.92</w:t>
            </w:r>
          </w:p>
        </w:tc>
        <w:tc>
          <w:tcPr>
            <w:tcW w:w="1108" w:type="dxa"/>
            <w:tcBorders>
              <w:top w:val="nil"/>
              <w:left w:val="single" w:sz="4" w:space="0" w:color="auto"/>
              <w:bottom w:val="nil"/>
              <w:right w:val="nil"/>
            </w:tcBorders>
            <w:shd w:val="clear" w:color="000000" w:fill="FFFFFF"/>
            <w:vAlign w:val="bottom"/>
            <w:hideMark/>
          </w:tcPr>
          <w:p w14:paraId="559DED4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0.015</w:t>
            </w:r>
          </w:p>
        </w:tc>
        <w:tc>
          <w:tcPr>
            <w:tcW w:w="992" w:type="dxa"/>
            <w:tcBorders>
              <w:top w:val="nil"/>
              <w:left w:val="single" w:sz="4" w:space="0" w:color="auto"/>
              <w:bottom w:val="nil"/>
              <w:right w:val="single" w:sz="4" w:space="0" w:color="auto"/>
            </w:tcBorders>
            <w:shd w:val="clear" w:color="000000" w:fill="FFFFFF"/>
            <w:vAlign w:val="bottom"/>
            <w:hideMark/>
          </w:tcPr>
          <w:p w14:paraId="26A589A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0.999</w:t>
            </w:r>
          </w:p>
        </w:tc>
        <w:tc>
          <w:tcPr>
            <w:tcW w:w="851" w:type="dxa"/>
            <w:tcBorders>
              <w:top w:val="nil"/>
              <w:left w:val="nil"/>
              <w:bottom w:val="nil"/>
              <w:right w:val="nil"/>
            </w:tcBorders>
            <w:shd w:val="clear" w:color="000000" w:fill="FFFFFF"/>
            <w:vAlign w:val="bottom"/>
            <w:hideMark/>
          </w:tcPr>
          <w:p w14:paraId="379D931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0.004</w:t>
            </w:r>
          </w:p>
        </w:tc>
        <w:tc>
          <w:tcPr>
            <w:tcW w:w="1417" w:type="dxa"/>
            <w:tcBorders>
              <w:top w:val="nil"/>
              <w:left w:val="single" w:sz="4" w:space="0" w:color="auto"/>
              <w:bottom w:val="nil"/>
              <w:right w:val="nil"/>
            </w:tcBorders>
            <w:shd w:val="clear" w:color="000000" w:fill="FFFFFF"/>
            <w:vAlign w:val="bottom"/>
            <w:hideMark/>
          </w:tcPr>
          <w:p w14:paraId="3321D77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5.7 +/- 0.84</w:t>
            </w:r>
          </w:p>
        </w:tc>
        <w:tc>
          <w:tcPr>
            <w:tcW w:w="1276" w:type="dxa"/>
            <w:tcBorders>
              <w:top w:val="nil"/>
              <w:left w:val="single" w:sz="4" w:space="0" w:color="auto"/>
              <w:bottom w:val="nil"/>
              <w:right w:val="nil"/>
            </w:tcBorders>
            <w:shd w:val="clear" w:color="000000" w:fill="FFFFFF"/>
            <w:vAlign w:val="bottom"/>
            <w:hideMark/>
          </w:tcPr>
          <w:p w14:paraId="3454BE5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0.126</w:t>
            </w:r>
          </w:p>
        </w:tc>
        <w:tc>
          <w:tcPr>
            <w:tcW w:w="992" w:type="dxa"/>
            <w:tcBorders>
              <w:top w:val="nil"/>
              <w:left w:val="single" w:sz="4" w:space="0" w:color="auto"/>
              <w:bottom w:val="nil"/>
              <w:right w:val="nil"/>
            </w:tcBorders>
            <w:shd w:val="clear" w:color="000000" w:fill="FFFFFF"/>
            <w:vAlign w:val="bottom"/>
            <w:hideMark/>
          </w:tcPr>
          <w:p w14:paraId="3216C09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0.059</w:t>
            </w:r>
          </w:p>
        </w:tc>
        <w:tc>
          <w:tcPr>
            <w:tcW w:w="850" w:type="dxa"/>
            <w:tcBorders>
              <w:top w:val="nil"/>
              <w:left w:val="single" w:sz="4" w:space="0" w:color="auto"/>
              <w:bottom w:val="nil"/>
              <w:right w:val="single" w:sz="4" w:space="0" w:color="auto"/>
            </w:tcBorders>
            <w:shd w:val="clear" w:color="000000" w:fill="FFFFFF"/>
            <w:vAlign w:val="bottom"/>
            <w:hideMark/>
          </w:tcPr>
          <w:p w14:paraId="2DE7F29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 </w:t>
            </w:r>
          </w:p>
        </w:tc>
      </w:tr>
      <w:tr w:rsidR="00D813EE" w:rsidRPr="00D813EE" w14:paraId="6AD1E5A1" w14:textId="77777777" w:rsidTr="00D813EE">
        <w:trPr>
          <w:gridAfter w:val="1"/>
          <w:wAfter w:w="26" w:type="dxa"/>
          <w:trHeight w:val="300"/>
        </w:trPr>
        <w:tc>
          <w:tcPr>
            <w:tcW w:w="664" w:type="dxa"/>
            <w:tcBorders>
              <w:top w:val="nil"/>
              <w:left w:val="single" w:sz="4" w:space="0" w:color="auto"/>
              <w:bottom w:val="nil"/>
              <w:right w:val="nil"/>
            </w:tcBorders>
            <w:shd w:val="clear" w:color="000000" w:fill="FFFFFF"/>
            <w:vAlign w:val="bottom"/>
            <w:hideMark/>
          </w:tcPr>
          <w:p w14:paraId="72801C5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#11</w:t>
            </w:r>
          </w:p>
        </w:tc>
        <w:tc>
          <w:tcPr>
            <w:tcW w:w="456" w:type="dxa"/>
            <w:tcBorders>
              <w:top w:val="nil"/>
              <w:left w:val="single" w:sz="4" w:space="0" w:color="auto"/>
              <w:bottom w:val="nil"/>
              <w:right w:val="nil"/>
            </w:tcBorders>
            <w:shd w:val="clear" w:color="000000" w:fill="FFFFFF"/>
            <w:vAlign w:val="bottom"/>
            <w:hideMark/>
          </w:tcPr>
          <w:p w14:paraId="37CB42A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713" w:type="dxa"/>
            <w:tcBorders>
              <w:top w:val="nil"/>
              <w:left w:val="single" w:sz="4" w:space="0" w:color="auto"/>
              <w:bottom w:val="nil"/>
              <w:right w:val="nil"/>
            </w:tcBorders>
            <w:shd w:val="clear" w:color="000000" w:fill="FFFFFF"/>
            <w:vAlign w:val="bottom"/>
            <w:hideMark/>
          </w:tcPr>
          <w:p w14:paraId="0BC95BB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103</w:t>
            </w:r>
          </w:p>
        </w:tc>
        <w:tc>
          <w:tcPr>
            <w:tcW w:w="861" w:type="dxa"/>
            <w:tcBorders>
              <w:top w:val="nil"/>
              <w:left w:val="single" w:sz="4" w:space="0" w:color="auto"/>
              <w:bottom w:val="nil"/>
              <w:right w:val="nil"/>
            </w:tcBorders>
            <w:shd w:val="clear" w:color="000000" w:fill="FFFFFF"/>
            <w:vAlign w:val="bottom"/>
            <w:hideMark/>
          </w:tcPr>
          <w:p w14:paraId="46CF1FF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2.83</w:t>
            </w:r>
          </w:p>
        </w:tc>
        <w:tc>
          <w:tcPr>
            <w:tcW w:w="1108" w:type="dxa"/>
            <w:tcBorders>
              <w:top w:val="nil"/>
              <w:left w:val="single" w:sz="4" w:space="0" w:color="auto"/>
              <w:bottom w:val="nil"/>
              <w:right w:val="nil"/>
            </w:tcBorders>
            <w:shd w:val="clear" w:color="000000" w:fill="FFFFFF"/>
            <w:vAlign w:val="bottom"/>
            <w:hideMark/>
          </w:tcPr>
          <w:p w14:paraId="1309327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c>
          <w:tcPr>
            <w:tcW w:w="992" w:type="dxa"/>
            <w:tcBorders>
              <w:top w:val="nil"/>
              <w:left w:val="single" w:sz="4" w:space="0" w:color="auto"/>
              <w:bottom w:val="nil"/>
              <w:right w:val="single" w:sz="4" w:space="0" w:color="auto"/>
            </w:tcBorders>
            <w:shd w:val="clear" w:color="000000" w:fill="FFFFFF"/>
            <w:vAlign w:val="bottom"/>
            <w:hideMark/>
          </w:tcPr>
          <w:p w14:paraId="62E12DB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1.0</w:t>
            </w:r>
          </w:p>
        </w:tc>
        <w:tc>
          <w:tcPr>
            <w:tcW w:w="851" w:type="dxa"/>
            <w:tcBorders>
              <w:top w:val="nil"/>
              <w:left w:val="nil"/>
              <w:bottom w:val="nil"/>
              <w:right w:val="nil"/>
            </w:tcBorders>
            <w:shd w:val="clear" w:color="000000" w:fill="FFFFFF"/>
            <w:vAlign w:val="bottom"/>
            <w:hideMark/>
          </w:tcPr>
          <w:p w14:paraId="73A360F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0.998</w:t>
            </w:r>
          </w:p>
        </w:tc>
        <w:tc>
          <w:tcPr>
            <w:tcW w:w="1417" w:type="dxa"/>
            <w:tcBorders>
              <w:top w:val="nil"/>
              <w:left w:val="single" w:sz="4" w:space="0" w:color="auto"/>
              <w:bottom w:val="nil"/>
              <w:right w:val="nil"/>
            </w:tcBorders>
            <w:shd w:val="clear" w:color="000000" w:fill="FFFFFF"/>
            <w:vAlign w:val="bottom"/>
            <w:hideMark/>
          </w:tcPr>
          <w:p w14:paraId="5DCC4A0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6.45 +/- 1.5</w:t>
            </w:r>
          </w:p>
        </w:tc>
        <w:tc>
          <w:tcPr>
            <w:tcW w:w="1276" w:type="dxa"/>
            <w:tcBorders>
              <w:top w:val="nil"/>
              <w:left w:val="single" w:sz="4" w:space="0" w:color="auto"/>
              <w:bottom w:val="nil"/>
              <w:right w:val="nil"/>
            </w:tcBorders>
            <w:shd w:val="clear" w:color="000000" w:fill="FFFFFF"/>
            <w:vAlign w:val="bottom"/>
            <w:hideMark/>
          </w:tcPr>
          <w:p w14:paraId="0142096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-0.268</w:t>
            </w:r>
          </w:p>
        </w:tc>
        <w:tc>
          <w:tcPr>
            <w:tcW w:w="992" w:type="dxa"/>
            <w:tcBorders>
              <w:top w:val="nil"/>
              <w:left w:val="single" w:sz="4" w:space="0" w:color="auto"/>
              <w:bottom w:val="nil"/>
              <w:right w:val="nil"/>
            </w:tcBorders>
            <w:shd w:val="clear" w:color="000000" w:fill="FFFFFF"/>
            <w:vAlign w:val="bottom"/>
            <w:hideMark/>
          </w:tcPr>
          <w:p w14:paraId="5D6E7F3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0.069</w:t>
            </w:r>
          </w:p>
        </w:tc>
        <w:tc>
          <w:tcPr>
            <w:tcW w:w="850" w:type="dxa"/>
            <w:tcBorders>
              <w:top w:val="nil"/>
              <w:left w:val="single" w:sz="4" w:space="0" w:color="auto"/>
              <w:bottom w:val="nil"/>
              <w:right w:val="single" w:sz="4" w:space="0" w:color="auto"/>
            </w:tcBorders>
            <w:shd w:val="clear" w:color="000000" w:fill="FFFFFF"/>
            <w:vAlign w:val="bottom"/>
            <w:hideMark/>
          </w:tcPr>
          <w:p w14:paraId="73143F6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 </w:t>
            </w:r>
          </w:p>
        </w:tc>
      </w:tr>
      <w:tr w:rsidR="00D813EE" w:rsidRPr="00D813EE" w14:paraId="1E5C3CC9" w14:textId="77777777" w:rsidTr="00D813EE">
        <w:trPr>
          <w:gridAfter w:val="1"/>
          <w:wAfter w:w="26" w:type="dxa"/>
          <w:trHeight w:val="300"/>
        </w:trPr>
        <w:tc>
          <w:tcPr>
            <w:tcW w:w="664" w:type="dxa"/>
            <w:tcBorders>
              <w:top w:val="nil"/>
              <w:left w:val="single" w:sz="4" w:space="0" w:color="auto"/>
              <w:bottom w:val="nil"/>
              <w:right w:val="nil"/>
            </w:tcBorders>
            <w:shd w:val="clear" w:color="000000" w:fill="FFFFFF"/>
            <w:vAlign w:val="bottom"/>
            <w:hideMark/>
          </w:tcPr>
          <w:p w14:paraId="116331C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#12</w:t>
            </w:r>
          </w:p>
        </w:tc>
        <w:tc>
          <w:tcPr>
            <w:tcW w:w="456" w:type="dxa"/>
            <w:tcBorders>
              <w:top w:val="nil"/>
              <w:left w:val="single" w:sz="4" w:space="0" w:color="auto"/>
              <w:bottom w:val="nil"/>
              <w:right w:val="nil"/>
            </w:tcBorders>
            <w:shd w:val="clear" w:color="000000" w:fill="FFFFFF"/>
            <w:vAlign w:val="bottom"/>
            <w:hideMark/>
          </w:tcPr>
          <w:p w14:paraId="25793C2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713" w:type="dxa"/>
            <w:tcBorders>
              <w:top w:val="nil"/>
              <w:left w:val="single" w:sz="4" w:space="0" w:color="auto"/>
              <w:bottom w:val="nil"/>
              <w:right w:val="nil"/>
            </w:tcBorders>
            <w:shd w:val="clear" w:color="000000" w:fill="FFFFFF"/>
            <w:vAlign w:val="bottom"/>
            <w:hideMark/>
          </w:tcPr>
          <w:p w14:paraId="3705084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91</w:t>
            </w:r>
          </w:p>
        </w:tc>
        <w:tc>
          <w:tcPr>
            <w:tcW w:w="861" w:type="dxa"/>
            <w:tcBorders>
              <w:top w:val="nil"/>
              <w:left w:val="single" w:sz="4" w:space="0" w:color="auto"/>
              <w:bottom w:val="nil"/>
              <w:right w:val="nil"/>
            </w:tcBorders>
            <w:shd w:val="clear" w:color="000000" w:fill="FFFFFF"/>
            <w:vAlign w:val="bottom"/>
            <w:hideMark/>
          </w:tcPr>
          <w:p w14:paraId="571C0F9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3.08</w:t>
            </w:r>
          </w:p>
        </w:tc>
        <w:tc>
          <w:tcPr>
            <w:tcW w:w="1108" w:type="dxa"/>
            <w:tcBorders>
              <w:top w:val="nil"/>
              <w:left w:val="single" w:sz="4" w:space="0" w:color="auto"/>
              <w:bottom w:val="nil"/>
              <w:right w:val="nil"/>
            </w:tcBorders>
            <w:shd w:val="clear" w:color="000000" w:fill="FFFFFF"/>
            <w:vAlign w:val="bottom"/>
            <w:hideMark/>
          </w:tcPr>
          <w:p w14:paraId="6A8E243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c>
          <w:tcPr>
            <w:tcW w:w="992" w:type="dxa"/>
            <w:tcBorders>
              <w:top w:val="nil"/>
              <w:left w:val="single" w:sz="4" w:space="0" w:color="auto"/>
              <w:bottom w:val="nil"/>
              <w:right w:val="single" w:sz="4" w:space="0" w:color="auto"/>
            </w:tcBorders>
            <w:shd w:val="clear" w:color="000000" w:fill="FFFFFF"/>
            <w:vAlign w:val="bottom"/>
            <w:hideMark/>
          </w:tcPr>
          <w:p w14:paraId="6A10131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0.932</w:t>
            </w:r>
          </w:p>
        </w:tc>
        <w:tc>
          <w:tcPr>
            <w:tcW w:w="851" w:type="dxa"/>
            <w:tcBorders>
              <w:top w:val="nil"/>
              <w:left w:val="nil"/>
              <w:bottom w:val="nil"/>
              <w:right w:val="nil"/>
            </w:tcBorders>
            <w:shd w:val="clear" w:color="000000" w:fill="FFFFFF"/>
            <w:vAlign w:val="bottom"/>
            <w:hideMark/>
          </w:tcPr>
          <w:p w14:paraId="05B953A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0.418</w:t>
            </w:r>
          </w:p>
        </w:tc>
        <w:tc>
          <w:tcPr>
            <w:tcW w:w="1417" w:type="dxa"/>
            <w:tcBorders>
              <w:top w:val="nil"/>
              <w:left w:val="single" w:sz="4" w:space="0" w:color="auto"/>
              <w:bottom w:val="nil"/>
              <w:right w:val="nil"/>
            </w:tcBorders>
            <w:shd w:val="clear" w:color="000000" w:fill="FFFFFF"/>
            <w:vAlign w:val="bottom"/>
            <w:hideMark/>
          </w:tcPr>
          <w:p w14:paraId="31CA7ED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5.82 +/- 0.85</w:t>
            </w:r>
          </w:p>
        </w:tc>
        <w:tc>
          <w:tcPr>
            <w:tcW w:w="1276" w:type="dxa"/>
            <w:tcBorders>
              <w:top w:val="nil"/>
              <w:left w:val="single" w:sz="4" w:space="0" w:color="auto"/>
              <w:bottom w:val="nil"/>
              <w:right w:val="nil"/>
            </w:tcBorders>
            <w:shd w:val="clear" w:color="000000" w:fill="FFFFFF"/>
            <w:vAlign w:val="bottom"/>
            <w:hideMark/>
          </w:tcPr>
          <w:p w14:paraId="4070C3C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0.153</w:t>
            </w:r>
          </w:p>
        </w:tc>
        <w:tc>
          <w:tcPr>
            <w:tcW w:w="992" w:type="dxa"/>
            <w:tcBorders>
              <w:top w:val="nil"/>
              <w:left w:val="single" w:sz="4" w:space="0" w:color="auto"/>
              <w:bottom w:val="nil"/>
              <w:right w:val="nil"/>
            </w:tcBorders>
            <w:shd w:val="clear" w:color="000000" w:fill="FFFFFF"/>
            <w:vAlign w:val="bottom"/>
            <w:hideMark/>
          </w:tcPr>
          <w:p w14:paraId="4113F36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0.166</w:t>
            </w:r>
          </w:p>
        </w:tc>
        <w:tc>
          <w:tcPr>
            <w:tcW w:w="850" w:type="dxa"/>
            <w:tcBorders>
              <w:top w:val="nil"/>
              <w:left w:val="single" w:sz="4" w:space="0" w:color="auto"/>
              <w:bottom w:val="nil"/>
              <w:right w:val="single" w:sz="4" w:space="0" w:color="auto"/>
            </w:tcBorders>
            <w:shd w:val="clear" w:color="000000" w:fill="FFFFFF"/>
            <w:vAlign w:val="bottom"/>
            <w:hideMark/>
          </w:tcPr>
          <w:p w14:paraId="356C7F4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 </w:t>
            </w:r>
          </w:p>
        </w:tc>
      </w:tr>
      <w:tr w:rsidR="00D813EE" w:rsidRPr="00D813EE" w14:paraId="7D0F4798" w14:textId="77777777" w:rsidTr="00D813EE">
        <w:trPr>
          <w:gridAfter w:val="1"/>
          <w:wAfter w:w="26" w:type="dxa"/>
          <w:trHeight w:val="290"/>
        </w:trPr>
        <w:tc>
          <w:tcPr>
            <w:tcW w:w="664" w:type="dxa"/>
            <w:tcBorders>
              <w:top w:val="nil"/>
              <w:left w:val="single" w:sz="4" w:space="0" w:color="auto"/>
              <w:bottom w:val="nil"/>
              <w:right w:val="nil"/>
            </w:tcBorders>
            <w:shd w:val="clear" w:color="000000" w:fill="FFFFFF"/>
            <w:vAlign w:val="bottom"/>
            <w:hideMark/>
          </w:tcPr>
          <w:p w14:paraId="5394AB0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#13</w:t>
            </w:r>
          </w:p>
        </w:tc>
        <w:tc>
          <w:tcPr>
            <w:tcW w:w="456" w:type="dxa"/>
            <w:tcBorders>
              <w:top w:val="nil"/>
              <w:left w:val="single" w:sz="4" w:space="0" w:color="auto"/>
              <w:bottom w:val="nil"/>
              <w:right w:val="nil"/>
            </w:tcBorders>
            <w:shd w:val="clear" w:color="000000" w:fill="FFFFFF"/>
            <w:noWrap/>
            <w:vAlign w:val="bottom"/>
            <w:hideMark/>
          </w:tcPr>
          <w:p w14:paraId="09714A3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F</w:t>
            </w:r>
          </w:p>
        </w:tc>
        <w:tc>
          <w:tcPr>
            <w:tcW w:w="713" w:type="dxa"/>
            <w:tcBorders>
              <w:top w:val="nil"/>
              <w:left w:val="single" w:sz="4" w:space="0" w:color="auto"/>
              <w:bottom w:val="nil"/>
              <w:right w:val="nil"/>
            </w:tcBorders>
            <w:shd w:val="clear" w:color="000000" w:fill="FFFFFF"/>
            <w:noWrap/>
            <w:vAlign w:val="bottom"/>
            <w:hideMark/>
          </w:tcPr>
          <w:p w14:paraId="5A38D55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86</w:t>
            </w:r>
          </w:p>
        </w:tc>
        <w:tc>
          <w:tcPr>
            <w:tcW w:w="861" w:type="dxa"/>
            <w:tcBorders>
              <w:top w:val="nil"/>
              <w:left w:val="single" w:sz="4" w:space="0" w:color="auto"/>
              <w:bottom w:val="nil"/>
              <w:right w:val="nil"/>
            </w:tcBorders>
            <w:shd w:val="clear" w:color="000000" w:fill="FFFFFF"/>
            <w:noWrap/>
            <w:vAlign w:val="bottom"/>
            <w:hideMark/>
          </w:tcPr>
          <w:p w14:paraId="515CDDF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3.33</w:t>
            </w:r>
          </w:p>
        </w:tc>
        <w:tc>
          <w:tcPr>
            <w:tcW w:w="1108" w:type="dxa"/>
            <w:tcBorders>
              <w:top w:val="nil"/>
              <w:left w:val="single" w:sz="4" w:space="0" w:color="auto"/>
              <w:bottom w:val="nil"/>
              <w:right w:val="single" w:sz="4" w:space="0" w:color="auto"/>
            </w:tcBorders>
            <w:shd w:val="clear" w:color="000000" w:fill="FFFFFF"/>
            <w:noWrap/>
            <w:vAlign w:val="bottom"/>
            <w:hideMark/>
          </w:tcPr>
          <w:p w14:paraId="72BB4C0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0.987</w:t>
            </w:r>
          </w:p>
        </w:tc>
        <w:tc>
          <w:tcPr>
            <w:tcW w:w="992" w:type="dxa"/>
            <w:tcBorders>
              <w:top w:val="nil"/>
              <w:left w:val="nil"/>
              <w:bottom w:val="nil"/>
              <w:right w:val="single" w:sz="4" w:space="0" w:color="auto"/>
            </w:tcBorders>
            <w:shd w:val="clear" w:color="000000" w:fill="FFFFFF"/>
            <w:noWrap/>
            <w:vAlign w:val="bottom"/>
            <w:hideMark/>
          </w:tcPr>
          <w:p w14:paraId="165F99F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0.995</w:t>
            </w:r>
          </w:p>
        </w:tc>
        <w:tc>
          <w:tcPr>
            <w:tcW w:w="851" w:type="dxa"/>
            <w:tcBorders>
              <w:top w:val="nil"/>
              <w:left w:val="nil"/>
              <w:bottom w:val="nil"/>
              <w:right w:val="single" w:sz="4" w:space="0" w:color="auto"/>
            </w:tcBorders>
            <w:shd w:val="clear" w:color="000000" w:fill="FFFFFF"/>
            <w:noWrap/>
            <w:vAlign w:val="bottom"/>
            <w:hideMark/>
          </w:tcPr>
          <w:p w14:paraId="6CA20C8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0.997</w:t>
            </w:r>
          </w:p>
        </w:tc>
        <w:tc>
          <w:tcPr>
            <w:tcW w:w="1417" w:type="dxa"/>
            <w:tcBorders>
              <w:top w:val="nil"/>
              <w:left w:val="nil"/>
              <w:bottom w:val="nil"/>
              <w:right w:val="single" w:sz="4" w:space="0" w:color="auto"/>
            </w:tcBorders>
            <w:shd w:val="clear" w:color="000000" w:fill="FFFFFF"/>
            <w:noWrap/>
            <w:vAlign w:val="bottom"/>
            <w:hideMark/>
          </w:tcPr>
          <w:p w14:paraId="1FC70CD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6.6 +/- 2.7</w:t>
            </w:r>
          </w:p>
        </w:tc>
        <w:tc>
          <w:tcPr>
            <w:tcW w:w="1276" w:type="dxa"/>
            <w:tcBorders>
              <w:top w:val="nil"/>
              <w:left w:val="nil"/>
              <w:bottom w:val="nil"/>
              <w:right w:val="single" w:sz="4" w:space="0" w:color="auto"/>
            </w:tcBorders>
            <w:shd w:val="clear" w:color="000000" w:fill="FFFFFF"/>
            <w:noWrap/>
            <w:vAlign w:val="bottom"/>
            <w:hideMark/>
          </w:tcPr>
          <w:p w14:paraId="3244EC6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-0.042</w:t>
            </w:r>
          </w:p>
        </w:tc>
        <w:tc>
          <w:tcPr>
            <w:tcW w:w="992" w:type="dxa"/>
            <w:tcBorders>
              <w:top w:val="nil"/>
              <w:left w:val="nil"/>
              <w:bottom w:val="nil"/>
              <w:right w:val="single" w:sz="4" w:space="0" w:color="auto"/>
            </w:tcBorders>
            <w:shd w:val="clear" w:color="000000" w:fill="FFFFFF"/>
            <w:noWrap/>
            <w:vAlign w:val="bottom"/>
            <w:hideMark/>
          </w:tcPr>
          <w:p w14:paraId="192ED44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0.087</w:t>
            </w:r>
          </w:p>
        </w:tc>
        <w:tc>
          <w:tcPr>
            <w:tcW w:w="850" w:type="dxa"/>
            <w:tcBorders>
              <w:top w:val="nil"/>
              <w:left w:val="nil"/>
              <w:bottom w:val="nil"/>
              <w:right w:val="single" w:sz="4" w:space="0" w:color="auto"/>
            </w:tcBorders>
            <w:shd w:val="clear" w:color="000000" w:fill="FFFFFF"/>
            <w:noWrap/>
            <w:vAlign w:val="bottom"/>
            <w:hideMark/>
          </w:tcPr>
          <w:p w14:paraId="3492C15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0.242</w:t>
            </w:r>
          </w:p>
        </w:tc>
      </w:tr>
      <w:tr w:rsidR="00D813EE" w:rsidRPr="00D813EE" w14:paraId="4D026552" w14:textId="77777777" w:rsidTr="00D813EE">
        <w:trPr>
          <w:gridAfter w:val="1"/>
          <w:wAfter w:w="26" w:type="dxa"/>
          <w:trHeight w:val="290"/>
        </w:trPr>
        <w:tc>
          <w:tcPr>
            <w:tcW w:w="664" w:type="dxa"/>
            <w:tcBorders>
              <w:top w:val="nil"/>
              <w:left w:val="single" w:sz="4" w:space="0" w:color="auto"/>
              <w:bottom w:val="nil"/>
              <w:right w:val="nil"/>
            </w:tcBorders>
            <w:shd w:val="clear" w:color="000000" w:fill="FFFFFF"/>
            <w:vAlign w:val="bottom"/>
            <w:hideMark/>
          </w:tcPr>
          <w:p w14:paraId="4E3A862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#14</w:t>
            </w:r>
          </w:p>
        </w:tc>
        <w:tc>
          <w:tcPr>
            <w:tcW w:w="456" w:type="dxa"/>
            <w:tcBorders>
              <w:top w:val="nil"/>
              <w:left w:val="single" w:sz="4" w:space="0" w:color="auto"/>
              <w:bottom w:val="nil"/>
              <w:right w:val="nil"/>
            </w:tcBorders>
            <w:shd w:val="clear" w:color="000000" w:fill="FFFFFF"/>
            <w:noWrap/>
            <w:vAlign w:val="bottom"/>
            <w:hideMark/>
          </w:tcPr>
          <w:p w14:paraId="3638A03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713" w:type="dxa"/>
            <w:tcBorders>
              <w:top w:val="nil"/>
              <w:left w:val="single" w:sz="4" w:space="0" w:color="auto"/>
              <w:bottom w:val="nil"/>
              <w:right w:val="nil"/>
            </w:tcBorders>
            <w:shd w:val="clear" w:color="000000" w:fill="FFFFFF"/>
            <w:noWrap/>
            <w:vAlign w:val="bottom"/>
            <w:hideMark/>
          </w:tcPr>
          <w:p w14:paraId="3566497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79</w:t>
            </w:r>
          </w:p>
        </w:tc>
        <w:tc>
          <w:tcPr>
            <w:tcW w:w="861" w:type="dxa"/>
            <w:tcBorders>
              <w:top w:val="nil"/>
              <w:left w:val="single" w:sz="4" w:space="0" w:color="auto"/>
              <w:bottom w:val="nil"/>
              <w:right w:val="nil"/>
            </w:tcBorders>
            <w:shd w:val="clear" w:color="000000" w:fill="FFFFFF"/>
            <w:noWrap/>
            <w:vAlign w:val="bottom"/>
            <w:hideMark/>
          </w:tcPr>
          <w:p w14:paraId="301D805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2.5</w:t>
            </w:r>
          </w:p>
        </w:tc>
        <w:tc>
          <w:tcPr>
            <w:tcW w:w="1108" w:type="dxa"/>
            <w:tcBorders>
              <w:top w:val="nil"/>
              <w:left w:val="single" w:sz="4" w:space="0" w:color="auto"/>
              <w:bottom w:val="nil"/>
              <w:right w:val="single" w:sz="4" w:space="0" w:color="auto"/>
            </w:tcBorders>
            <w:shd w:val="clear" w:color="000000" w:fill="FFFFFF"/>
            <w:noWrap/>
            <w:vAlign w:val="bottom"/>
            <w:hideMark/>
          </w:tcPr>
          <w:p w14:paraId="76D1A48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0.286</w:t>
            </w:r>
          </w:p>
        </w:tc>
        <w:tc>
          <w:tcPr>
            <w:tcW w:w="992" w:type="dxa"/>
            <w:tcBorders>
              <w:top w:val="nil"/>
              <w:left w:val="nil"/>
              <w:bottom w:val="nil"/>
              <w:right w:val="single" w:sz="4" w:space="0" w:color="auto"/>
            </w:tcBorders>
            <w:shd w:val="clear" w:color="000000" w:fill="FFFFFF"/>
            <w:noWrap/>
            <w:vAlign w:val="bottom"/>
            <w:hideMark/>
          </w:tcPr>
          <w:p w14:paraId="63A2CDB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0.226</w:t>
            </w:r>
          </w:p>
        </w:tc>
        <w:tc>
          <w:tcPr>
            <w:tcW w:w="851" w:type="dxa"/>
            <w:tcBorders>
              <w:top w:val="nil"/>
              <w:left w:val="nil"/>
              <w:bottom w:val="nil"/>
              <w:right w:val="single" w:sz="4" w:space="0" w:color="auto"/>
            </w:tcBorders>
            <w:shd w:val="clear" w:color="000000" w:fill="FFFFFF"/>
            <w:noWrap/>
            <w:vAlign w:val="bottom"/>
            <w:hideMark/>
          </w:tcPr>
          <w:p w14:paraId="77BA3E7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0.665</w:t>
            </w:r>
          </w:p>
        </w:tc>
        <w:tc>
          <w:tcPr>
            <w:tcW w:w="1417" w:type="dxa"/>
            <w:tcBorders>
              <w:top w:val="nil"/>
              <w:left w:val="nil"/>
              <w:bottom w:val="nil"/>
              <w:right w:val="single" w:sz="4" w:space="0" w:color="auto"/>
            </w:tcBorders>
            <w:shd w:val="clear" w:color="000000" w:fill="FFFFFF"/>
            <w:noWrap/>
            <w:vAlign w:val="bottom"/>
            <w:hideMark/>
          </w:tcPr>
          <w:p w14:paraId="3EFA5CE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8.08 +/- 1.33</w:t>
            </w:r>
          </w:p>
        </w:tc>
        <w:tc>
          <w:tcPr>
            <w:tcW w:w="1276" w:type="dxa"/>
            <w:tcBorders>
              <w:top w:val="nil"/>
              <w:left w:val="nil"/>
              <w:bottom w:val="nil"/>
              <w:right w:val="nil"/>
            </w:tcBorders>
            <w:shd w:val="clear" w:color="000000" w:fill="FFFFFF"/>
            <w:vAlign w:val="bottom"/>
            <w:hideMark/>
          </w:tcPr>
          <w:p w14:paraId="25CADA7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0.117</w:t>
            </w:r>
          </w:p>
        </w:tc>
        <w:tc>
          <w:tcPr>
            <w:tcW w:w="992" w:type="dxa"/>
            <w:tcBorders>
              <w:top w:val="nil"/>
              <w:left w:val="single" w:sz="4" w:space="0" w:color="auto"/>
              <w:bottom w:val="nil"/>
              <w:right w:val="nil"/>
            </w:tcBorders>
            <w:shd w:val="clear" w:color="000000" w:fill="FFFFFF"/>
            <w:vAlign w:val="bottom"/>
            <w:hideMark/>
          </w:tcPr>
          <w:p w14:paraId="722BEB2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c>
          <w:tcPr>
            <w:tcW w:w="850" w:type="dxa"/>
            <w:tcBorders>
              <w:top w:val="nil"/>
              <w:left w:val="single" w:sz="4" w:space="0" w:color="auto"/>
              <w:bottom w:val="nil"/>
              <w:right w:val="single" w:sz="4" w:space="0" w:color="auto"/>
            </w:tcBorders>
            <w:shd w:val="clear" w:color="000000" w:fill="FFFFFF"/>
            <w:noWrap/>
            <w:vAlign w:val="bottom"/>
            <w:hideMark/>
          </w:tcPr>
          <w:p w14:paraId="19EA4FC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 </w:t>
            </w:r>
          </w:p>
        </w:tc>
      </w:tr>
      <w:tr w:rsidR="00D813EE" w:rsidRPr="00D813EE" w14:paraId="54B89324" w14:textId="77777777" w:rsidTr="00D813EE">
        <w:trPr>
          <w:gridAfter w:val="1"/>
          <w:wAfter w:w="26" w:type="dxa"/>
          <w:trHeight w:val="290"/>
        </w:trPr>
        <w:tc>
          <w:tcPr>
            <w:tcW w:w="664" w:type="dxa"/>
            <w:tcBorders>
              <w:top w:val="nil"/>
              <w:left w:val="single" w:sz="4" w:space="0" w:color="auto"/>
              <w:bottom w:val="nil"/>
              <w:right w:val="nil"/>
            </w:tcBorders>
            <w:shd w:val="clear" w:color="000000" w:fill="FFFFFF"/>
            <w:vAlign w:val="bottom"/>
            <w:hideMark/>
          </w:tcPr>
          <w:p w14:paraId="6FF5DC3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#15</w:t>
            </w:r>
          </w:p>
        </w:tc>
        <w:tc>
          <w:tcPr>
            <w:tcW w:w="456" w:type="dxa"/>
            <w:tcBorders>
              <w:top w:val="nil"/>
              <w:left w:val="single" w:sz="4" w:space="0" w:color="auto"/>
              <w:bottom w:val="nil"/>
              <w:right w:val="nil"/>
            </w:tcBorders>
            <w:shd w:val="clear" w:color="000000" w:fill="FFFFFF"/>
            <w:noWrap/>
            <w:vAlign w:val="bottom"/>
            <w:hideMark/>
          </w:tcPr>
          <w:p w14:paraId="460D491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713" w:type="dxa"/>
            <w:tcBorders>
              <w:top w:val="nil"/>
              <w:left w:val="single" w:sz="4" w:space="0" w:color="auto"/>
              <w:bottom w:val="nil"/>
              <w:right w:val="nil"/>
            </w:tcBorders>
            <w:shd w:val="clear" w:color="000000" w:fill="FFFFFF"/>
            <w:noWrap/>
            <w:vAlign w:val="bottom"/>
            <w:hideMark/>
          </w:tcPr>
          <w:p w14:paraId="06BA235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69</w:t>
            </w:r>
          </w:p>
        </w:tc>
        <w:tc>
          <w:tcPr>
            <w:tcW w:w="861" w:type="dxa"/>
            <w:tcBorders>
              <w:top w:val="nil"/>
              <w:left w:val="single" w:sz="4" w:space="0" w:color="auto"/>
              <w:bottom w:val="nil"/>
              <w:right w:val="nil"/>
            </w:tcBorders>
            <w:shd w:val="clear" w:color="000000" w:fill="FFFFFF"/>
            <w:noWrap/>
            <w:vAlign w:val="bottom"/>
            <w:hideMark/>
          </w:tcPr>
          <w:p w14:paraId="2DE9AF1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2.5</w:t>
            </w:r>
          </w:p>
        </w:tc>
        <w:tc>
          <w:tcPr>
            <w:tcW w:w="1108" w:type="dxa"/>
            <w:tcBorders>
              <w:top w:val="nil"/>
              <w:left w:val="single" w:sz="4" w:space="0" w:color="auto"/>
              <w:bottom w:val="nil"/>
              <w:right w:val="single" w:sz="4" w:space="0" w:color="auto"/>
            </w:tcBorders>
            <w:shd w:val="clear" w:color="000000" w:fill="FFFFFF"/>
            <w:noWrap/>
            <w:vAlign w:val="bottom"/>
            <w:hideMark/>
          </w:tcPr>
          <w:p w14:paraId="78EF0F4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0.272</w:t>
            </w:r>
          </w:p>
        </w:tc>
        <w:tc>
          <w:tcPr>
            <w:tcW w:w="992" w:type="dxa"/>
            <w:tcBorders>
              <w:top w:val="nil"/>
              <w:left w:val="nil"/>
              <w:bottom w:val="nil"/>
              <w:right w:val="single" w:sz="4" w:space="0" w:color="auto"/>
            </w:tcBorders>
            <w:shd w:val="clear" w:color="000000" w:fill="FFFFFF"/>
            <w:noWrap/>
            <w:vAlign w:val="bottom"/>
            <w:hideMark/>
          </w:tcPr>
          <w:p w14:paraId="062ABFD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0.027</w:t>
            </w:r>
          </w:p>
        </w:tc>
        <w:tc>
          <w:tcPr>
            <w:tcW w:w="851" w:type="dxa"/>
            <w:tcBorders>
              <w:top w:val="nil"/>
              <w:left w:val="nil"/>
              <w:bottom w:val="nil"/>
              <w:right w:val="single" w:sz="4" w:space="0" w:color="auto"/>
            </w:tcBorders>
            <w:shd w:val="clear" w:color="000000" w:fill="FFFFFF"/>
            <w:noWrap/>
            <w:vAlign w:val="bottom"/>
            <w:hideMark/>
          </w:tcPr>
          <w:p w14:paraId="310D42F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0.994</w:t>
            </w:r>
          </w:p>
        </w:tc>
        <w:tc>
          <w:tcPr>
            <w:tcW w:w="1417" w:type="dxa"/>
            <w:tcBorders>
              <w:top w:val="nil"/>
              <w:left w:val="nil"/>
              <w:bottom w:val="nil"/>
              <w:right w:val="single" w:sz="4" w:space="0" w:color="auto"/>
            </w:tcBorders>
            <w:shd w:val="clear" w:color="000000" w:fill="FFFFFF"/>
            <w:noWrap/>
            <w:vAlign w:val="bottom"/>
            <w:hideMark/>
          </w:tcPr>
          <w:p w14:paraId="64CDC9C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7.77 +/- 0.55</w:t>
            </w:r>
          </w:p>
        </w:tc>
        <w:tc>
          <w:tcPr>
            <w:tcW w:w="1276" w:type="dxa"/>
            <w:tcBorders>
              <w:top w:val="nil"/>
              <w:left w:val="nil"/>
              <w:bottom w:val="nil"/>
              <w:right w:val="single" w:sz="4" w:space="0" w:color="auto"/>
            </w:tcBorders>
            <w:shd w:val="clear" w:color="000000" w:fill="FFFFFF"/>
            <w:noWrap/>
            <w:vAlign w:val="bottom"/>
            <w:hideMark/>
          </w:tcPr>
          <w:p w14:paraId="45C1BF6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-0.217</w:t>
            </w:r>
          </w:p>
        </w:tc>
        <w:tc>
          <w:tcPr>
            <w:tcW w:w="992" w:type="dxa"/>
            <w:tcBorders>
              <w:top w:val="nil"/>
              <w:left w:val="nil"/>
              <w:bottom w:val="nil"/>
              <w:right w:val="single" w:sz="4" w:space="0" w:color="auto"/>
            </w:tcBorders>
            <w:shd w:val="clear" w:color="000000" w:fill="FFFFFF"/>
            <w:noWrap/>
            <w:vAlign w:val="bottom"/>
            <w:hideMark/>
          </w:tcPr>
          <w:p w14:paraId="34D9183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0.006</w:t>
            </w:r>
          </w:p>
        </w:tc>
        <w:tc>
          <w:tcPr>
            <w:tcW w:w="850" w:type="dxa"/>
            <w:tcBorders>
              <w:top w:val="nil"/>
              <w:left w:val="nil"/>
              <w:bottom w:val="nil"/>
              <w:right w:val="single" w:sz="4" w:space="0" w:color="auto"/>
            </w:tcBorders>
            <w:shd w:val="clear" w:color="000000" w:fill="FFFFFF"/>
            <w:noWrap/>
            <w:vAlign w:val="bottom"/>
            <w:hideMark/>
          </w:tcPr>
          <w:p w14:paraId="0783574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 </w:t>
            </w:r>
          </w:p>
        </w:tc>
      </w:tr>
      <w:tr w:rsidR="00D813EE" w:rsidRPr="00D813EE" w14:paraId="72424B1D" w14:textId="77777777" w:rsidTr="00D813EE">
        <w:trPr>
          <w:gridAfter w:val="1"/>
          <w:wAfter w:w="26" w:type="dxa"/>
          <w:trHeight w:val="290"/>
        </w:trPr>
        <w:tc>
          <w:tcPr>
            <w:tcW w:w="664" w:type="dxa"/>
            <w:tcBorders>
              <w:top w:val="nil"/>
              <w:left w:val="single" w:sz="4" w:space="0" w:color="auto"/>
              <w:bottom w:val="nil"/>
              <w:right w:val="nil"/>
            </w:tcBorders>
            <w:shd w:val="clear" w:color="000000" w:fill="FFFFFF"/>
            <w:vAlign w:val="bottom"/>
            <w:hideMark/>
          </w:tcPr>
          <w:p w14:paraId="47F19D1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#16</w:t>
            </w:r>
          </w:p>
        </w:tc>
        <w:tc>
          <w:tcPr>
            <w:tcW w:w="456" w:type="dxa"/>
            <w:tcBorders>
              <w:top w:val="nil"/>
              <w:left w:val="single" w:sz="4" w:space="0" w:color="auto"/>
              <w:bottom w:val="nil"/>
              <w:right w:val="nil"/>
            </w:tcBorders>
            <w:shd w:val="clear" w:color="000000" w:fill="FFFFFF"/>
            <w:noWrap/>
            <w:vAlign w:val="bottom"/>
            <w:hideMark/>
          </w:tcPr>
          <w:p w14:paraId="1B23C94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713" w:type="dxa"/>
            <w:tcBorders>
              <w:top w:val="nil"/>
              <w:left w:val="single" w:sz="4" w:space="0" w:color="auto"/>
              <w:bottom w:val="nil"/>
              <w:right w:val="nil"/>
            </w:tcBorders>
            <w:shd w:val="clear" w:color="000000" w:fill="FFFFFF"/>
            <w:noWrap/>
            <w:vAlign w:val="bottom"/>
            <w:hideMark/>
          </w:tcPr>
          <w:p w14:paraId="46EE824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112</w:t>
            </w:r>
          </w:p>
        </w:tc>
        <w:tc>
          <w:tcPr>
            <w:tcW w:w="861" w:type="dxa"/>
            <w:tcBorders>
              <w:top w:val="nil"/>
              <w:left w:val="single" w:sz="4" w:space="0" w:color="auto"/>
              <w:bottom w:val="nil"/>
              <w:right w:val="nil"/>
            </w:tcBorders>
            <w:shd w:val="clear" w:color="000000" w:fill="FFFFFF"/>
            <w:noWrap/>
            <w:vAlign w:val="bottom"/>
            <w:hideMark/>
          </w:tcPr>
          <w:p w14:paraId="4709194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2.75</w:t>
            </w:r>
          </w:p>
        </w:tc>
        <w:tc>
          <w:tcPr>
            <w:tcW w:w="1108" w:type="dxa"/>
            <w:tcBorders>
              <w:top w:val="nil"/>
              <w:left w:val="single" w:sz="4" w:space="0" w:color="auto"/>
              <w:bottom w:val="nil"/>
              <w:right w:val="single" w:sz="4" w:space="0" w:color="auto"/>
            </w:tcBorders>
            <w:shd w:val="clear" w:color="000000" w:fill="FFFFFF"/>
            <w:noWrap/>
            <w:vAlign w:val="bottom"/>
            <w:hideMark/>
          </w:tcPr>
          <w:p w14:paraId="431B0B0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0.637</w:t>
            </w:r>
          </w:p>
        </w:tc>
        <w:tc>
          <w:tcPr>
            <w:tcW w:w="992" w:type="dxa"/>
            <w:tcBorders>
              <w:top w:val="nil"/>
              <w:left w:val="nil"/>
              <w:bottom w:val="nil"/>
              <w:right w:val="single" w:sz="4" w:space="0" w:color="auto"/>
            </w:tcBorders>
            <w:shd w:val="clear" w:color="000000" w:fill="FFFFFF"/>
            <w:noWrap/>
            <w:vAlign w:val="bottom"/>
            <w:hideMark/>
          </w:tcPr>
          <w:p w14:paraId="7F824C9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0.252</w:t>
            </w:r>
          </w:p>
        </w:tc>
        <w:tc>
          <w:tcPr>
            <w:tcW w:w="851" w:type="dxa"/>
            <w:tcBorders>
              <w:top w:val="nil"/>
              <w:left w:val="nil"/>
              <w:bottom w:val="nil"/>
              <w:right w:val="single" w:sz="4" w:space="0" w:color="auto"/>
            </w:tcBorders>
            <w:shd w:val="clear" w:color="000000" w:fill="FFFFFF"/>
            <w:noWrap/>
            <w:vAlign w:val="bottom"/>
            <w:hideMark/>
          </w:tcPr>
          <w:p w14:paraId="44C199F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0.372</w:t>
            </w:r>
          </w:p>
        </w:tc>
        <w:tc>
          <w:tcPr>
            <w:tcW w:w="1417" w:type="dxa"/>
            <w:tcBorders>
              <w:top w:val="nil"/>
              <w:left w:val="nil"/>
              <w:bottom w:val="nil"/>
              <w:right w:val="single" w:sz="4" w:space="0" w:color="auto"/>
            </w:tcBorders>
            <w:shd w:val="clear" w:color="000000" w:fill="FFFFFF"/>
            <w:noWrap/>
            <w:vAlign w:val="bottom"/>
            <w:hideMark/>
          </w:tcPr>
          <w:p w14:paraId="523C99D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6.89 +/- 1.07</w:t>
            </w:r>
          </w:p>
        </w:tc>
        <w:tc>
          <w:tcPr>
            <w:tcW w:w="1276" w:type="dxa"/>
            <w:tcBorders>
              <w:top w:val="nil"/>
              <w:left w:val="nil"/>
              <w:bottom w:val="nil"/>
              <w:right w:val="single" w:sz="4" w:space="0" w:color="auto"/>
            </w:tcBorders>
            <w:shd w:val="clear" w:color="000000" w:fill="FFFFFF"/>
            <w:noWrap/>
            <w:vAlign w:val="bottom"/>
            <w:hideMark/>
          </w:tcPr>
          <w:p w14:paraId="79E658F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-0.387</w:t>
            </w:r>
          </w:p>
        </w:tc>
        <w:tc>
          <w:tcPr>
            <w:tcW w:w="992" w:type="dxa"/>
            <w:tcBorders>
              <w:top w:val="nil"/>
              <w:left w:val="nil"/>
              <w:bottom w:val="nil"/>
              <w:right w:val="single" w:sz="4" w:space="0" w:color="auto"/>
            </w:tcBorders>
            <w:shd w:val="clear" w:color="000000" w:fill="FFFFFF"/>
            <w:noWrap/>
            <w:vAlign w:val="bottom"/>
            <w:hideMark/>
          </w:tcPr>
          <w:p w14:paraId="14EF0A3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0.178</w:t>
            </w:r>
          </w:p>
        </w:tc>
        <w:tc>
          <w:tcPr>
            <w:tcW w:w="850" w:type="dxa"/>
            <w:tcBorders>
              <w:top w:val="nil"/>
              <w:left w:val="nil"/>
              <w:bottom w:val="nil"/>
              <w:right w:val="single" w:sz="4" w:space="0" w:color="auto"/>
            </w:tcBorders>
            <w:shd w:val="clear" w:color="000000" w:fill="FFFFFF"/>
            <w:noWrap/>
            <w:vAlign w:val="bottom"/>
            <w:hideMark/>
          </w:tcPr>
          <w:p w14:paraId="3167B2C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0.057</w:t>
            </w:r>
          </w:p>
        </w:tc>
      </w:tr>
      <w:tr w:rsidR="00D813EE" w:rsidRPr="00D813EE" w14:paraId="3EEEEF7A" w14:textId="77777777" w:rsidTr="00D813EE">
        <w:trPr>
          <w:gridAfter w:val="1"/>
          <w:wAfter w:w="26" w:type="dxa"/>
          <w:trHeight w:val="290"/>
        </w:trPr>
        <w:tc>
          <w:tcPr>
            <w:tcW w:w="664" w:type="dxa"/>
            <w:tcBorders>
              <w:top w:val="nil"/>
              <w:left w:val="single" w:sz="4" w:space="0" w:color="auto"/>
              <w:bottom w:val="nil"/>
              <w:right w:val="nil"/>
            </w:tcBorders>
            <w:shd w:val="clear" w:color="000000" w:fill="FFFFFF"/>
            <w:vAlign w:val="bottom"/>
            <w:hideMark/>
          </w:tcPr>
          <w:p w14:paraId="74489B0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#17</w:t>
            </w:r>
          </w:p>
        </w:tc>
        <w:tc>
          <w:tcPr>
            <w:tcW w:w="456" w:type="dxa"/>
            <w:tcBorders>
              <w:top w:val="nil"/>
              <w:left w:val="single" w:sz="4" w:space="0" w:color="auto"/>
              <w:bottom w:val="nil"/>
              <w:right w:val="nil"/>
            </w:tcBorders>
            <w:shd w:val="clear" w:color="000000" w:fill="FFFFFF"/>
            <w:noWrap/>
            <w:vAlign w:val="bottom"/>
            <w:hideMark/>
          </w:tcPr>
          <w:p w14:paraId="207079B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713" w:type="dxa"/>
            <w:tcBorders>
              <w:top w:val="nil"/>
              <w:left w:val="single" w:sz="4" w:space="0" w:color="auto"/>
              <w:bottom w:val="nil"/>
              <w:right w:val="nil"/>
            </w:tcBorders>
            <w:shd w:val="clear" w:color="000000" w:fill="FFFFFF"/>
            <w:noWrap/>
            <w:vAlign w:val="bottom"/>
            <w:hideMark/>
          </w:tcPr>
          <w:p w14:paraId="15FA4C6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104</w:t>
            </w:r>
          </w:p>
        </w:tc>
        <w:tc>
          <w:tcPr>
            <w:tcW w:w="861" w:type="dxa"/>
            <w:tcBorders>
              <w:top w:val="nil"/>
              <w:left w:val="single" w:sz="4" w:space="0" w:color="auto"/>
              <w:bottom w:val="nil"/>
              <w:right w:val="nil"/>
            </w:tcBorders>
            <w:shd w:val="clear" w:color="000000" w:fill="FFFFFF"/>
            <w:noWrap/>
            <w:vAlign w:val="bottom"/>
            <w:hideMark/>
          </w:tcPr>
          <w:p w14:paraId="3E51ECF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4.42</w:t>
            </w:r>
          </w:p>
        </w:tc>
        <w:tc>
          <w:tcPr>
            <w:tcW w:w="1108" w:type="dxa"/>
            <w:tcBorders>
              <w:top w:val="nil"/>
              <w:left w:val="single" w:sz="4" w:space="0" w:color="auto"/>
              <w:bottom w:val="nil"/>
              <w:right w:val="single" w:sz="4" w:space="0" w:color="auto"/>
            </w:tcBorders>
            <w:shd w:val="clear" w:color="000000" w:fill="FFFFFF"/>
            <w:noWrap/>
            <w:vAlign w:val="bottom"/>
            <w:hideMark/>
          </w:tcPr>
          <w:p w14:paraId="67FCF95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0.372</w:t>
            </w:r>
          </w:p>
        </w:tc>
        <w:tc>
          <w:tcPr>
            <w:tcW w:w="992" w:type="dxa"/>
            <w:tcBorders>
              <w:top w:val="nil"/>
              <w:left w:val="nil"/>
              <w:bottom w:val="nil"/>
              <w:right w:val="single" w:sz="4" w:space="0" w:color="auto"/>
            </w:tcBorders>
            <w:shd w:val="clear" w:color="000000" w:fill="FFFFFF"/>
            <w:noWrap/>
            <w:vAlign w:val="bottom"/>
            <w:hideMark/>
          </w:tcPr>
          <w:p w14:paraId="6EF5E26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0.99</w:t>
            </w:r>
          </w:p>
        </w:tc>
        <w:tc>
          <w:tcPr>
            <w:tcW w:w="851" w:type="dxa"/>
            <w:tcBorders>
              <w:top w:val="nil"/>
              <w:left w:val="nil"/>
              <w:bottom w:val="nil"/>
              <w:right w:val="single" w:sz="4" w:space="0" w:color="auto"/>
            </w:tcBorders>
            <w:shd w:val="clear" w:color="000000" w:fill="FFFFFF"/>
            <w:noWrap/>
            <w:vAlign w:val="bottom"/>
            <w:hideMark/>
          </w:tcPr>
          <w:p w14:paraId="69FC8AC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0.406</w:t>
            </w:r>
          </w:p>
        </w:tc>
        <w:tc>
          <w:tcPr>
            <w:tcW w:w="1417" w:type="dxa"/>
            <w:tcBorders>
              <w:top w:val="nil"/>
              <w:left w:val="nil"/>
              <w:bottom w:val="nil"/>
              <w:right w:val="single" w:sz="4" w:space="0" w:color="auto"/>
            </w:tcBorders>
            <w:shd w:val="clear" w:color="000000" w:fill="FFFFFF"/>
            <w:noWrap/>
            <w:vAlign w:val="bottom"/>
            <w:hideMark/>
          </w:tcPr>
          <w:p w14:paraId="1864AEA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7.65 +/- 1.43</w:t>
            </w:r>
          </w:p>
        </w:tc>
        <w:tc>
          <w:tcPr>
            <w:tcW w:w="1276" w:type="dxa"/>
            <w:tcBorders>
              <w:top w:val="nil"/>
              <w:left w:val="nil"/>
              <w:bottom w:val="nil"/>
              <w:right w:val="single" w:sz="4" w:space="0" w:color="auto"/>
            </w:tcBorders>
            <w:shd w:val="clear" w:color="000000" w:fill="FFFFFF"/>
            <w:noWrap/>
            <w:vAlign w:val="bottom"/>
            <w:hideMark/>
          </w:tcPr>
          <w:p w14:paraId="698D765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-0.129</w:t>
            </w:r>
          </w:p>
        </w:tc>
        <w:tc>
          <w:tcPr>
            <w:tcW w:w="992" w:type="dxa"/>
            <w:tcBorders>
              <w:top w:val="nil"/>
              <w:left w:val="nil"/>
              <w:bottom w:val="nil"/>
              <w:right w:val="single" w:sz="4" w:space="0" w:color="auto"/>
            </w:tcBorders>
            <w:shd w:val="clear" w:color="000000" w:fill="FFFFFF"/>
            <w:noWrap/>
            <w:vAlign w:val="bottom"/>
            <w:hideMark/>
          </w:tcPr>
          <w:p w14:paraId="7301C57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0.153</w:t>
            </w:r>
          </w:p>
        </w:tc>
        <w:tc>
          <w:tcPr>
            <w:tcW w:w="850" w:type="dxa"/>
            <w:tcBorders>
              <w:top w:val="nil"/>
              <w:left w:val="nil"/>
              <w:bottom w:val="nil"/>
              <w:right w:val="single" w:sz="4" w:space="0" w:color="auto"/>
            </w:tcBorders>
            <w:shd w:val="clear" w:color="000000" w:fill="FFFFFF"/>
            <w:noWrap/>
            <w:vAlign w:val="bottom"/>
            <w:hideMark/>
          </w:tcPr>
          <w:p w14:paraId="26023D1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0.020</w:t>
            </w:r>
          </w:p>
        </w:tc>
      </w:tr>
      <w:tr w:rsidR="00D813EE" w:rsidRPr="00D813EE" w14:paraId="36C588B2" w14:textId="77777777" w:rsidTr="00D813EE">
        <w:trPr>
          <w:trHeight w:val="313"/>
        </w:trPr>
        <w:tc>
          <w:tcPr>
            <w:tcW w:w="10206" w:type="dxa"/>
            <w:gridSpan w:val="12"/>
            <w:tcBorders>
              <w:top w:val="single" w:sz="4" w:space="0" w:color="auto"/>
              <w:left w:val="single" w:sz="4" w:space="0" w:color="auto"/>
              <w:bottom w:val="single" w:sz="4" w:space="0" w:color="auto"/>
              <w:right w:val="single" w:sz="4" w:space="0" w:color="auto"/>
            </w:tcBorders>
            <w:shd w:val="clear" w:color="000000" w:fill="FFFFFF"/>
            <w:vAlign w:val="bottom"/>
            <w:hideMark/>
          </w:tcPr>
          <w:p w14:paraId="6F65FDC6" w14:textId="77777777" w:rsidR="00D813EE" w:rsidRPr="00D813EE" w:rsidRDefault="00D813EE" w:rsidP="00D813EE">
            <w:pPr>
              <w:spacing w:line="240" w:lineRule="auto"/>
              <w:jc w:val="center"/>
              <w:rPr>
                <w:rFonts w:ascii="Calibri" w:eastAsia="Times New Roman" w:hAnsi="Calibri" w:cs="Calibri"/>
                <w:i/>
                <w:iCs/>
                <w:sz w:val="24"/>
                <w:szCs w:val="24"/>
                <w:lang w:eastAsia="fr-FR"/>
              </w:rPr>
            </w:pPr>
            <w:r w:rsidRPr="00D813EE">
              <w:rPr>
                <w:rFonts w:ascii="Calibri" w:eastAsia="Times New Roman" w:hAnsi="Calibri" w:cs="Calibri"/>
                <w:i/>
                <w:iCs/>
                <w:sz w:val="24"/>
                <w:szCs w:val="24"/>
                <w:lang w:eastAsia="fr-FR"/>
              </w:rPr>
              <w:t xml:space="preserve">Abbreviations : </w:t>
            </w:r>
            <w:proofErr w:type="spellStart"/>
            <w:r w:rsidRPr="00D813EE">
              <w:rPr>
                <w:rFonts w:ascii="Calibri" w:eastAsia="Times New Roman" w:hAnsi="Calibri" w:cs="Calibri"/>
                <w:i/>
                <w:iCs/>
                <w:sz w:val="24"/>
                <w:szCs w:val="24"/>
                <w:lang w:eastAsia="fr-FR"/>
              </w:rPr>
              <w:t>freq</w:t>
            </w:r>
            <w:proofErr w:type="spellEnd"/>
            <w:r w:rsidRPr="00D813EE">
              <w:rPr>
                <w:rFonts w:ascii="Calibri" w:eastAsia="Times New Roman" w:hAnsi="Calibri" w:cs="Calibri"/>
                <w:i/>
                <w:iCs/>
                <w:sz w:val="24"/>
                <w:szCs w:val="24"/>
                <w:lang w:eastAsia="fr-FR"/>
              </w:rPr>
              <w:t xml:space="preserve"> : frequency, std : Standard Deviation</w:t>
            </w:r>
          </w:p>
        </w:tc>
      </w:tr>
    </w:tbl>
    <w:p w14:paraId="768D3EA9" w14:textId="77777777" w:rsidR="00903786" w:rsidRDefault="00903786">
      <w:pPr>
        <w:spacing w:line="240" w:lineRule="auto"/>
        <w:jc w:val="left"/>
      </w:pPr>
    </w:p>
    <w:p w14:paraId="19A0EB63" w14:textId="77777777" w:rsidR="005B4F16" w:rsidRDefault="005B4F16">
      <w:pPr>
        <w:spacing w:line="240" w:lineRule="auto"/>
        <w:jc w:val="left"/>
      </w:pPr>
    </w:p>
    <w:p w14:paraId="29C8FA51" w14:textId="42CC1F88" w:rsidR="00903786" w:rsidRDefault="00ED60A5" w:rsidP="001C611B">
      <w:pPr>
        <w:spacing w:line="240" w:lineRule="auto"/>
        <w:jc w:val="center"/>
      </w:pPr>
      <w:r>
        <w:rPr>
          <w:i/>
          <w:iCs/>
        </w:rPr>
        <w:t xml:space="preserve">Table </w:t>
      </w:r>
      <w:r w:rsidR="002415E2">
        <w:rPr>
          <w:i/>
          <w:iCs/>
        </w:rPr>
        <w:t>2</w:t>
      </w:r>
      <w:r>
        <w:rPr>
          <w:i/>
          <w:iCs/>
        </w:rPr>
        <w:t xml:space="preserve"> </w:t>
      </w:r>
      <w:r w:rsidR="005B4F16">
        <w:rPr>
          <w:i/>
          <w:iCs/>
        </w:rPr>
        <w:t xml:space="preserve">: </w:t>
      </w:r>
      <w:r>
        <w:rPr>
          <w:i/>
          <w:iCs/>
        </w:rPr>
        <w:t>Individual summary of the results of the tests conducted on the prospective sample. From left to right : Subject ID, gender, number of collected time points, period length (in days) associated with the maximum Lomb-</w:t>
      </w:r>
      <w:proofErr w:type="spellStart"/>
      <w:r>
        <w:rPr>
          <w:i/>
          <w:iCs/>
        </w:rPr>
        <w:t>Scargle</w:t>
      </w:r>
      <w:proofErr w:type="spellEnd"/>
      <w:r>
        <w:rPr>
          <w:i/>
          <w:iCs/>
        </w:rPr>
        <w:t xml:space="preserve"> periodogram power value in the test frequency band, individual p-values associated with the FAP tests on the test and control frequency bands</w:t>
      </w:r>
      <w:r w:rsidR="004B1C6F">
        <w:rPr>
          <w:i/>
          <w:iCs/>
        </w:rPr>
        <w:t xml:space="preserve"> (test frequency band : for periods between 2.5 and 4.5 days, control frequency band 1 : for periods between 1.75 and 2.5 days, control frequency band 2 : for periods between 4.5 and 9 days)</w:t>
      </w:r>
      <w:r>
        <w:rPr>
          <w:i/>
          <w:iCs/>
        </w:rPr>
        <w:t xml:space="preserve">, average and standard deviation of the sleep duration over the collected period (sleep durations were adjusted to take in account the declared nocturnal awakenings), Individual Spearman correlation coefficients between sleep duration and overnight variation of tinnitus </w:t>
      </w:r>
      <w:r w:rsidR="0037104F">
        <w:rPr>
          <w:i/>
          <w:iCs/>
        </w:rPr>
        <w:t>loudness</w:t>
      </w:r>
      <w:r>
        <w:rPr>
          <w:i/>
          <w:iCs/>
        </w:rPr>
        <w:t xml:space="preserve">, </w:t>
      </w:r>
      <w:r w:rsidR="00E24250">
        <w:rPr>
          <w:i/>
          <w:iCs/>
        </w:rPr>
        <w:t xml:space="preserve">Individual p-values of the Mann-Whitney test between the absolute variation of tinnitus </w:t>
      </w:r>
      <w:r w:rsidR="0037104F">
        <w:rPr>
          <w:i/>
          <w:iCs/>
        </w:rPr>
        <w:t>loudness</w:t>
      </w:r>
      <w:r w:rsidR="00E24250">
        <w:rPr>
          <w:i/>
          <w:iCs/>
        </w:rPr>
        <w:t xml:space="preserve"> during the nights and during the days without naps (left blank if less than 5 measures in one of the two conditions), Individual p-values of the Mann-Whitney test between the variation of tinnitus </w:t>
      </w:r>
      <w:r w:rsidR="0037104F">
        <w:rPr>
          <w:i/>
          <w:iCs/>
        </w:rPr>
        <w:t>loudness</w:t>
      </w:r>
      <w:r w:rsidR="00E24250">
        <w:rPr>
          <w:i/>
          <w:iCs/>
        </w:rPr>
        <w:t xml:space="preserve"> during the days with and without naps (left blank if less than 5 measures in one of the two conditions)</w:t>
      </w:r>
      <w:r w:rsidR="00903786">
        <w:br w:type="page"/>
      </w:r>
    </w:p>
    <w:tbl>
      <w:tblPr>
        <w:tblW w:w="9440" w:type="dxa"/>
        <w:tblCellMar>
          <w:left w:w="70" w:type="dxa"/>
          <w:right w:w="70" w:type="dxa"/>
        </w:tblCellMar>
        <w:tblLook w:val="04A0" w:firstRow="1" w:lastRow="0" w:firstColumn="1" w:lastColumn="0" w:noHBand="0" w:noVBand="1"/>
      </w:tblPr>
      <w:tblGrid>
        <w:gridCol w:w="920"/>
        <w:gridCol w:w="858"/>
        <w:gridCol w:w="456"/>
        <w:gridCol w:w="1236"/>
        <w:gridCol w:w="1492"/>
        <w:gridCol w:w="1294"/>
        <w:gridCol w:w="1592"/>
        <w:gridCol w:w="1592"/>
      </w:tblGrid>
      <w:tr w:rsidR="00D813EE" w:rsidRPr="00D813EE" w14:paraId="0BB95814" w14:textId="77777777" w:rsidTr="00D813EE">
        <w:trPr>
          <w:trHeight w:val="380"/>
        </w:trPr>
        <w:tc>
          <w:tcPr>
            <w:tcW w:w="9440" w:type="dxa"/>
            <w:gridSpan w:val="8"/>
            <w:tcBorders>
              <w:top w:val="nil"/>
              <w:left w:val="nil"/>
              <w:bottom w:val="single" w:sz="4" w:space="0" w:color="auto"/>
              <w:right w:val="nil"/>
            </w:tcBorders>
            <w:shd w:val="clear" w:color="000000" w:fill="FFFFFF"/>
            <w:vAlign w:val="bottom"/>
            <w:hideMark/>
          </w:tcPr>
          <w:p w14:paraId="21FD4128" w14:textId="08066F88" w:rsidR="00D813EE" w:rsidRPr="00D813EE" w:rsidRDefault="00D813EE" w:rsidP="00D813EE">
            <w:pPr>
              <w:spacing w:line="240" w:lineRule="auto"/>
              <w:jc w:val="center"/>
              <w:rPr>
                <w:rFonts w:ascii="Calibri" w:eastAsia="Times New Roman" w:hAnsi="Calibri" w:cs="Calibri"/>
                <w:sz w:val="28"/>
                <w:szCs w:val="28"/>
                <w:lang w:eastAsia="fr-FR"/>
              </w:rPr>
            </w:pPr>
            <w:r w:rsidRPr="00D813EE">
              <w:rPr>
                <w:rFonts w:ascii="Calibri" w:eastAsia="Times New Roman" w:hAnsi="Calibri" w:cs="Calibri"/>
                <w:sz w:val="28"/>
                <w:szCs w:val="28"/>
                <w:lang w:eastAsia="fr-FR"/>
              </w:rPr>
              <w:lastRenderedPageBreak/>
              <w:t xml:space="preserve">Table 3, </w:t>
            </w:r>
            <w:r w:rsidR="00752FE1">
              <w:rPr>
                <w:rFonts w:ascii="Calibri" w:eastAsia="Times New Roman" w:hAnsi="Calibri" w:cs="Calibri"/>
                <w:sz w:val="28"/>
                <w:szCs w:val="28"/>
                <w:lang w:eastAsia="fr-FR"/>
              </w:rPr>
              <w:t xml:space="preserve">RSIT group and Control group 1 in the retrospective </w:t>
            </w:r>
            <w:r w:rsidRPr="00D813EE">
              <w:rPr>
                <w:rFonts w:ascii="Calibri" w:eastAsia="Times New Roman" w:hAnsi="Calibri" w:cs="Calibri"/>
                <w:sz w:val="28"/>
                <w:szCs w:val="28"/>
                <w:lang w:eastAsia="fr-FR"/>
              </w:rPr>
              <w:t>sample</w:t>
            </w:r>
            <w:r w:rsidR="00752FE1">
              <w:rPr>
                <w:rFonts w:ascii="Calibri" w:eastAsia="Times New Roman" w:hAnsi="Calibri" w:cs="Calibri"/>
                <w:sz w:val="28"/>
                <w:szCs w:val="28"/>
                <w:lang w:eastAsia="fr-FR"/>
              </w:rPr>
              <w:t xml:space="preserve"> </w:t>
            </w:r>
            <w:r w:rsidR="00752FE1" w:rsidRPr="007B4F8C">
              <w:rPr>
                <w:rFonts w:ascii="Calibri" w:eastAsia="Times New Roman" w:hAnsi="Calibri" w:cs="Calibri"/>
                <w:sz w:val="28"/>
                <w:szCs w:val="28"/>
                <w:lang w:eastAsia="fr-FR"/>
              </w:rPr>
              <w:t xml:space="preserve">exhibit </w:t>
            </w:r>
            <w:r w:rsidR="00752FE1">
              <w:rPr>
                <w:rFonts w:ascii="Calibri" w:eastAsia="Times New Roman" w:hAnsi="Calibri" w:cs="Calibri"/>
                <w:sz w:val="28"/>
                <w:szCs w:val="28"/>
                <w:lang w:eastAsia="fr-FR"/>
              </w:rPr>
              <w:t>significant 2.5-4.5 days and 4.5-9 days</w:t>
            </w:r>
            <w:r w:rsidR="00752FE1" w:rsidRPr="007B4F8C">
              <w:rPr>
                <w:rFonts w:ascii="Calibri" w:eastAsia="Times New Roman" w:hAnsi="Calibri" w:cs="Calibri"/>
                <w:sz w:val="28"/>
                <w:szCs w:val="28"/>
                <w:lang w:eastAsia="fr-FR"/>
              </w:rPr>
              <w:t xml:space="preserve"> rhythmicity</w:t>
            </w:r>
          </w:p>
        </w:tc>
      </w:tr>
      <w:tr w:rsidR="00D813EE" w:rsidRPr="00D813EE" w14:paraId="3164521D" w14:textId="77777777" w:rsidTr="00D813EE">
        <w:trPr>
          <w:trHeight w:val="590"/>
        </w:trPr>
        <w:tc>
          <w:tcPr>
            <w:tcW w:w="920" w:type="dxa"/>
            <w:tcBorders>
              <w:top w:val="nil"/>
              <w:left w:val="single" w:sz="4" w:space="0" w:color="auto"/>
              <w:bottom w:val="single" w:sz="8" w:space="0" w:color="auto"/>
              <w:right w:val="nil"/>
            </w:tcBorders>
            <w:shd w:val="clear" w:color="000000" w:fill="D9D9D9"/>
            <w:vAlign w:val="center"/>
            <w:hideMark/>
          </w:tcPr>
          <w:p w14:paraId="6074B8C0" w14:textId="77777777" w:rsidR="00D813EE" w:rsidRPr="00D813EE" w:rsidRDefault="00D813EE" w:rsidP="00D813EE">
            <w:pPr>
              <w:spacing w:line="240" w:lineRule="auto"/>
              <w:jc w:val="center"/>
              <w:rPr>
                <w:rFonts w:ascii="Calibri" w:eastAsia="Times New Roman" w:hAnsi="Calibri" w:cs="Calibri"/>
                <w:b/>
                <w:bCs/>
                <w:sz w:val="22"/>
                <w:szCs w:val="22"/>
                <w:lang w:val="fr-FR" w:eastAsia="fr-FR"/>
              </w:rPr>
            </w:pPr>
            <w:r w:rsidRPr="00D813EE">
              <w:rPr>
                <w:rFonts w:ascii="Calibri" w:eastAsia="Times New Roman" w:hAnsi="Calibri" w:cs="Calibri"/>
                <w:b/>
                <w:bCs/>
                <w:sz w:val="22"/>
                <w:szCs w:val="22"/>
                <w:lang w:val="fr-FR" w:eastAsia="fr-FR"/>
              </w:rPr>
              <w:t>Group</w:t>
            </w:r>
          </w:p>
        </w:tc>
        <w:tc>
          <w:tcPr>
            <w:tcW w:w="860" w:type="dxa"/>
            <w:tcBorders>
              <w:top w:val="nil"/>
              <w:left w:val="single" w:sz="4" w:space="0" w:color="auto"/>
              <w:bottom w:val="single" w:sz="8" w:space="0" w:color="auto"/>
              <w:right w:val="nil"/>
            </w:tcBorders>
            <w:shd w:val="clear" w:color="000000" w:fill="D9D9D9"/>
            <w:vAlign w:val="center"/>
            <w:hideMark/>
          </w:tcPr>
          <w:p w14:paraId="78E09482" w14:textId="77777777" w:rsidR="00D813EE" w:rsidRPr="00D813EE" w:rsidRDefault="00D813EE" w:rsidP="00D813EE">
            <w:pPr>
              <w:spacing w:line="240" w:lineRule="auto"/>
              <w:jc w:val="center"/>
              <w:rPr>
                <w:rFonts w:ascii="Calibri" w:eastAsia="Times New Roman" w:hAnsi="Calibri" w:cs="Calibri"/>
                <w:b/>
                <w:bCs/>
                <w:sz w:val="22"/>
                <w:szCs w:val="22"/>
                <w:lang w:val="fr-FR" w:eastAsia="fr-FR"/>
              </w:rPr>
            </w:pPr>
            <w:proofErr w:type="spellStart"/>
            <w:r w:rsidRPr="00D813EE">
              <w:rPr>
                <w:rFonts w:ascii="Calibri" w:eastAsia="Times New Roman" w:hAnsi="Calibri" w:cs="Calibri"/>
                <w:b/>
                <w:bCs/>
                <w:sz w:val="22"/>
                <w:szCs w:val="22"/>
                <w:lang w:val="fr-FR" w:eastAsia="fr-FR"/>
              </w:rPr>
              <w:t>Subject</w:t>
            </w:r>
            <w:proofErr w:type="spellEnd"/>
            <w:r w:rsidRPr="00D813EE">
              <w:rPr>
                <w:rFonts w:ascii="Calibri" w:eastAsia="Times New Roman" w:hAnsi="Calibri" w:cs="Calibri"/>
                <w:b/>
                <w:bCs/>
                <w:sz w:val="22"/>
                <w:szCs w:val="22"/>
                <w:lang w:val="fr-FR" w:eastAsia="fr-FR"/>
              </w:rPr>
              <w:t xml:space="preserve"> code</w:t>
            </w:r>
          </w:p>
        </w:tc>
        <w:tc>
          <w:tcPr>
            <w:tcW w:w="420" w:type="dxa"/>
            <w:tcBorders>
              <w:top w:val="nil"/>
              <w:left w:val="single" w:sz="4" w:space="0" w:color="auto"/>
              <w:bottom w:val="single" w:sz="8" w:space="0" w:color="auto"/>
              <w:right w:val="nil"/>
            </w:tcBorders>
            <w:shd w:val="clear" w:color="000000" w:fill="D9D9D9"/>
            <w:vAlign w:val="center"/>
            <w:hideMark/>
          </w:tcPr>
          <w:p w14:paraId="5AAE3B9B" w14:textId="77777777" w:rsidR="00D813EE" w:rsidRPr="00D813EE" w:rsidRDefault="00D813EE" w:rsidP="00D813EE">
            <w:pPr>
              <w:spacing w:line="240" w:lineRule="auto"/>
              <w:jc w:val="center"/>
              <w:rPr>
                <w:rFonts w:ascii="Calibri" w:eastAsia="Times New Roman" w:hAnsi="Calibri" w:cs="Calibri"/>
                <w:b/>
                <w:bCs/>
                <w:sz w:val="22"/>
                <w:szCs w:val="22"/>
                <w:lang w:val="fr-FR" w:eastAsia="fr-FR"/>
              </w:rPr>
            </w:pPr>
            <w:proofErr w:type="spellStart"/>
            <w:r w:rsidRPr="00D813EE">
              <w:rPr>
                <w:rFonts w:ascii="Calibri" w:eastAsia="Times New Roman" w:hAnsi="Calibri" w:cs="Calibri"/>
                <w:b/>
                <w:bCs/>
                <w:sz w:val="22"/>
                <w:szCs w:val="22"/>
                <w:lang w:val="fr-FR" w:eastAsia="fr-FR"/>
              </w:rPr>
              <w:t>Sex</w:t>
            </w:r>
            <w:proofErr w:type="spellEnd"/>
          </w:p>
        </w:tc>
        <w:tc>
          <w:tcPr>
            <w:tcW w:w="1240" w:type="dxa"/>
            <w:tcBorders>
              <w:top w:val="nil"/>
              <w:left w:val="single" w:sz="4" w:space="0" w:color="auto"/>
              <w:bottom w:val="single" w:sz="8" w:space="0" w:color="auto"/>
              <w:right w:val="nil"/>
            </w:tcBorders>
            <w:shd w:val="clear" w:color="000000" w:fill="D9D9D9"/>
            <w:vAlign w:val="center"/>
            <w:hideMark/>
          </w:tcPr>
          <w:p w14:paraId="6931973A" w14:textId="77777777" w:rsidR="00D813EE" w:rsidRPr="00D813EE" w:rsidRDefault="00D813EE" w:rsidP="00D813EE">
            <w:pPr>
              <w:spacing w:line="240" w:lineRule="auto"/>
              <w:jc w:val="center"/>
              <w:rPr>
                <w:rFonts w:ascii="Calibri" w:eastAsia="Times New Roman" w:hAnsi="Calibri" w:cs="Calibri"/>
                <w:b/>
                <w:bCs/>
                <w:sz w:val="22"/>
                <w:szCs w:val="22"/>
                <w:lang w:val="fr-FR" w:eastAsia="fr-FR"/>
              </w:rPr>
            </w:pPr>
            <w:proofErr w:type="spellStart"/>
            <w:r w:rsidRPr="00D813EE">
              <w:rPr>
                <w:rFonts w:ascii="Calibri" w:eastAsia="Times New Roman" w:hAnsi="Calibri" w:cs="Calibri"/>
                <w:b/>
                <w:bCs/>
                <w:sz w:val="22"/>
                <w:szCs w:val="22"/>
                <w:lang w:val="fr-FR" w:eastAsia="fr-FR"/>
              </w:rPr>
              <w:t>Number</w:t>
            </w:r>
            <w:proofErr w:type="spellEnd"/>
            <w:r w:rsidRPr="00D813EE">
              <w:rPr>
                <w:rFonts w:ascii="Calibri" w:eastAsia="Times New Roman" w:hAnsi="Calibri" w:cs="Calibri"/>
                <w:b/>
                <w:bCs/>
                <w:sz w:val="22"/>
                <w:szCs w:val="22"/>
                <w:lang w:val="fr-FR" w:eastAsia="fr-FR"/>
              </w:rPr>
              <w:t xml:space="preserve"> of time points</w:t>
            </w:r>
          </w:p>
        </w:tc>
        <w:tc>
          <w:tcPr>
            <w:tcW w:w="1500" w:type="dxa"/>
            <w:tcBorders>
              <w:top w:val="nil"/>
              <w:left w:val="single" w:sz="4" w:space="0" w:color="auto"/>
              <w:bottom w:val="single" w:sz="8" w:space="0" w:color="auto"/>
              <w:right w:val="nil"/>
            </w:tcBorders>
            <w:shd w:val="clear" w:color="000000" w:fill="D9D9D9"/>
            <w:vAlign w:val="center"/>
            <w:hideMark/>
          </w:tcPr>
          <w:p w14:paraId="2E8377D2" w14:textId="77777777" w:rsidR="00D813EE" w:rsidRPr="00D813EE" w:rsidRDefault="00D813EE" w:rsidP="00D813EE">
            <w:pPr>
              <w:spacing w:line="240" w:lineRule="auto"/>
              <w:jc w:val="center"/>
              <w:rPr>
                <w:rFonts w:ascii="Calibri" w:eastAsia="Times New Roman" w:hAnsi="Calibri" w:cs="Calibri"/>
                <w:b/>
                <w:bCs/>
                <w:sz w:val="22"/>
                <w:szCs w:val="22"/>
                <w:lang w:eastAsia="fr-FR"/>
              </w:rPr>
            </w:pPr>
            <w:r w:rsidRPr="00D813EE">
              <w:rPr>
                <w:rFonts w:ascii="Calibri" w:eastAsia="Times New Roman" w:hAnsi="Calibri" w:cs="Calibri"/>
                <w:b/>
                <w:bCs/>
                <w:sz w:val="22"/>
                <w:szCs w:val="22"/>
                <w:lang w:eastAsia="fr-FR"/>
              </w:rPr>
              <w:t xml:space="preserve">Peak period test </w:t>
            </w:r>
            <w:proofErr w:type="spellStart"/>
            <w:r w:rsidRPr="00D813EE">
              <w:rPr>
                <w:rFonts w:ascii="Calibri" w:eastAsia="Times New Roman" w:hAnsi="Calibri" w:cs="Calibri"/>
                <w:b/>
                <w:bCs/>
                <w:sz w:val="22"/>
                <w:szCs w:val="22"/>
                <w:lang w:eastAsia="fr-FR"/>
              </w:rPr>
              <w:t>freq</w:t>
            </w:r>
            <w:proofErr w:type="spellEnd"/>
            <w:r w:rsidRPr="00D813EE">
              <w:rPr>
                <w:rFonts w:ascii="Calibri" w:eastAsia="Times New Roman" w:hAnsi="Calibri" w:cs="Calibri"/>
                <w:b/>
                <w:bCs/>
                <w:sz w:val="22"/>
                <w:szCs w:val="22"/>
                <w:lang w:eastAsia="fr-FR"/>
              </w:rPr>
              <w:t xml:space="preserve"> band</w:t>
            </w:r>
          </w:p>
        </w:tc>
        <w:tc>
          <w:tcPr>
            <w:tcW w:w="1300" w:type="dxa"/>
            <w:tcBorders>
              <w:top w:val="nil"/>
              <w:left w:val="single" w:sz="4" w:space="0" w:color="auto"/>
              <w:bottom w:val="single" w:sz="8" w:space="0" w:color="auto"/>
              <w:right w:val="nil"/>
            </w:tcBorders>
            <w:shd w:val="clear" w:color="000000" w:fill="D9D9D9"/>
            <w:vAlign w:val="center"/>
            <w:hideMark/>
          </w:tcPr>
          <w:p w14:paraId="04986E69" w14:textId="77777777" w:rsidR="00D813EE" w:rsidRPr="00D813EE" w:rsidRDefault="00D813EE" w:rsidP="00D813EE">
            <w:pPr>
              <w:spacing w:line="240" w:lineRule="auto"/>
              <w:jc w:val="center"/>
              <w:rPr>
                <w:rFonts w:ascii="Calibri" w:eastAsia="Times New Roman" w:hAnsi="Calibri" w:cs="Calibri"/>
                <w:b/>
                <w:bCs/>
                <w:sz w:val="22"/>
                <w:szCs w:val="22"/>
                <w:lang w:eastAsia="fr-FR"/>
              </w:rPr>
            </w:pPr>
            <w:r w:rsidRPr="00D813EE">
              <w:rPr>
                <w:rFonts w:ascii="Calibri" w:eastAsia="Times New Roman" w:hAnsi="Calibri" w:cs="Calibri"/>
                <w:b/>
                <w:bCs/>
                <w:sz w:val="22"/>
                <w:szCs w:val="22"/>
                <w:lang w:eastAsia="fr-FR"/>
              </w:rPr>
              <w:t xml:space="preserve">P-value test </w:t>
            </w:r>
            <w:proofErr w:type="spellStart"/>
            <w:r w:rsidRPr="00D813EE">
              <w:rPr>
                <w:rFonts w:ascii="Calibri" w:eastAsia="Times New Roman" w:hAnsi="Calibri" w:cs="Calibri"/>
                <w:b/>
                <w:bCs/>
                <w:sz w:val="22"/>
                <w:szCs w:val="22"/>
                <w:lang w:eastAsia="fr-FR"/>
              </w:rPr>
              <w:t>freq</w:t>
            </w:r>
            <w:proofErr w:type="spellEnd"/>
            <w:r w:rsidRPr="00D813EE">
              <w:rPr>
                <w:rFonts w:ascii="Calibri" w:eastAsia="Times New Roman" w:hAnsi="Calibri" w:cs="Calibri"/>
                <w:b/>
                <w:bCs/>
                <w:sz w:val="22"/>
                <w:szCs w:val="22"/>
                <w:lang w:eastAsia="fr-FR"/>
              </w:rPr>
              <w:t xml:space="preserve"> band</w:t>
            </w:r>
          </w:p>
        </w:tc>
        <w:tc>
          <w:tcPr>
            <w:tcW w:w="1600" w:type="dxa"/>
            <w:tcBorders>
              <w:top w:val="nil"/>
              <w:left w:val="single" w:sz="4" w:space="0" w:color="auto"/>
              <w:bottom w:val="single" w:sz="8" w:space="0" w:color="auto"/>
              <w:right w:val="single" w:sz="4" w:space="0" w:color="auto"/>
            </w:tcBorders>
            <w:shd w:val="clear" w:color="000000" w:fill="D9D9D9"/>
            <w:vAlign w:val="center"/>
            <w:hideMark/>
          </w:tcPr>
          <w:p w14:paraId="66D071AF" w14:textId="77777777" w:rsidR="00D813EE" w:rsidRPr="00D813EE" w:rsidRDefault="00D813EE" w:rsidP="00D813EE">
            <w:pPr>
              <w:spacing w:line="240" w:lineRule="auto"/>
              <w:jc w:val="center"/>
              <w:rPr>
                <w:rFonts w:ascii="Calibri" w:eastAsia="Times New Roman" w:hAnsi="Calibri" w:cs="Calibri"/>
                <w:b/>
                <w:bCs/>
                <w:sz w:val="22"/>
                <w:szCs w:val="22"/>
                <w:lang w:eastAsia="fr-FR"/>
              </w:rPr>
            </w:pPr>
            <w:r w:rsidRPr="00D813EE">
              <w:rPr>
                <w:rFonts w:ascii="Calibri" w:eastAsia="Times New Roman" w:hAnsi="Calibri" w:cs="Calibri"/>
                <w:b/>
                <w:bCs/>
                <w:sz w:val="22"/>
                <w:szCs w:val="22"/>
                <w:lang w:eastAsia="fr-FR"/>
              </w:rPr>
              <w:t xml:space="preserve">P-value control </w:t>
            </w:r>
            <w:proofErr w:type="spellStart"/>
            <w:r w:rsidRPr="00D813EE">
              <w:rPr>
                <w:rFonts w:ascii="Calibri" w:eastAsia="Times New Roman" w:hAnsi="Calibri" w:cs="Calibri"/>
                <w:b/>
                <w:bCs/>
                <w:sz w:val="22"/>
                <w:szCs w:val="22"/>
                <w:lang w:eastAsia="fr-FR"/>
              </w:rPr>
              <w:t>freq</w:t>
            </w:r>
            <w:proofErr w:type="spellEnd"/>
            <w:r w:rsidRPr="00D813EE">
              <w:rPr>
                <w:rFonts w:ascii="Calibri" w:eastAsia="Times New Roman" w:hAnsi="Calibri" w:cs="Calibri"/>
                <w:b/>
                <w:bCs/>
                <w:sz w:val="22"/>
                <w:szCs w:val="22"/>
                <w:lang w:eastAsia="fr-FR"/>
              </w:rPr>
              <w:t xml:space="preserve"> band 1</w:t>
            </w:r>
          </w:p>
        </w:tc>
        <w:tc>
          <w:tcPr>
            <w:tcW w:w="1600" w:type="dxa"/>
            <w:tcBorders>
              <w:top w:val="nil"/>
              <w:left w:val="nil"/>
              <w:bottom w:val="single" w:sz="8" w:space="0" w:color="auto"/>
              <w:right w:val="single" w:sz="4" w:space="0" w:color="auto"/>
            </w:tcBorders>
            <w:shd w:val="clear" w:color="000000" w:fill="D9D9D9"/>
            <w:vAlign w:val="center"/>
            <w:hideMark/>
          </w:tcPr>
          <w:p w14:paraId="65A6219C" w14:textId="77777777" w:rsidR="00D813EE" w:rsidRPr="00D813EE" w:rsidRDefault="00D813EE" w:rsidP="00D813EE">
            <w:pPr>
              <w:spacing w:line="240" w:lineRule="auto"/>
              <w:jc w:val="center"/>
              <w:rPr>
                <w:rFonts w:ascii="Calibri" w:eastAsia="Times New Roman" w:hAnsi="Calibri" w:cs="Calibri"/>
                <w:b/>
                <w:bCs/>
                <w:sz w:val="22"/>
                <w:szCs w:val="22"/>
                <w:lang w:eastAsia="fr-FR"/>
              </w:rPr>
            </w:pPr>
            <w:r w:rsidRPr="00D813EE">
              <w:rPr>
                <w:rFonts w:ascii="Calibri" w:eastAsia="Times New Roman" w:hAnsi="Calibri" w:cs="Calibri"/>
                <w:b/>
                <w:bCs/>
                <w:sz w:val="22"/>
                <w:szCs w:val="22"/>
                <w:lang w:eastAsia="fr-FR"/>
              </w:rPr>
              <w:t xml:space="preserve">P-value control </w:t>
            </w:r>
            <w:proofErr w:type="spellStart"/>
            <w:r w:rsidRPr="00D813EE">
              <w:rPr>
                <w:rFonts w:ascii="Calibri" w:eastAsia="Times New Roman" w:hAnsi="Calibri" w:cs="Calibri"/>
                <w:b/>
                <w:bCs/>
                <w:sz w:val="22"/>
                <w:szCs w:val="22"/>
                <w:lang w:eastAsia="fr-FR"/>
              </w:rPr>
              <w:t>freq</w:t>
            </w:r>
            <w:proofErr w:type="spellEnd"/>
            <w:r w:rsidRPr="00D813EE">
              <w:rPr>
                <w:rFonts w:ascii="Calibri" w:eastAsia="Times New Roman" w:hAnsi="Calibri" w:cs="Calibri"/>
                <w:b/>
                <w:bCs/>
                <w:sz w:val="22"/>
                <w:szCs w:val="22"/>
                <w:lang w:eastAsia="fr-FR"/>
              </w:rPr>
              <w:t xml:space="preserve"> band 2</w:t>
            </w:r>
          </w:p>
        </w:tc>
      </w:tr>
      <w:tr w:rsidR="00D813EE" w:rsidRPr="00D813EE" w14:paraId="05AFA7BA" w14:textId="77777777" w:rsidTr="00D813EE">
        <w:trPr>
          <w:trHeight w:val="300"/>
        </w:trPr>
        <w:tc>
          <w:tcPr>
            <w:tcW w:w="920" w:type="dxa"/>
            <w:vMerge w:val="restart"/>
            <w:tcBorders>
              <w:top w:val="nil"/>
              <w:left w:val="single" w:sz="4" w:space="0" w:color="auto"/>
              <w:bottom w:val="nil"/>
              <w:right w:val="single" w:sz="4" w:space="0" w:color="auto"/>
            </w:tcBorders>
            <w:shd w:val="clear" w:color="000000" w:fill="FFFFFF"/>
            <w:noWrap/>
            <w:vAlign w:val="center"/>
            <w:hideMark/>
          </w:tcPr>
          <w:p w14:paraId="70AEE05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RSIT</w:t>
            </w:r>
          </w:p>
        </w:tc>
        <w:tc>
          <w:tcPr>
            <w:tcW w:w="860" w:type="dxa"/>
            <w:tcBorders>
              <w:top w:val="nil"/>
              <w:left w:val="nil"/>
              <w:bottom w:val="nil"/>
              <w:right w:val="nil"/>
            </w:tcBorders>
            <w:shd w:val="clear" w:color="000000" w:fill="FFFFFF"/>
            <w:vAlign w:val="bottom"/>
            <w:hideMark/>
          </w:tcPr>
          <w:p w14:paraId="7FE1B0E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1909</w:t>
            </w:r>
          </w:p>
        </w:tc>
        <w:tc>
          <w:tcPr>
            <w:tcW w:w="420" w:type="dxa"/>
            <w:tcBorders>
              <w:top w:val="nil"/>
              <w:left w:val="single" w:sz="4" w:space="0" w:color="auto"/>
              <w:bottom w:val="nil"/>
              <w:right w:val="nil"/>
            </w:tcBorders>
            <w:shd w:val="clear" w:color="000000" w:fill="FFFFFF"/>
            <w:vAlign w:val="bottom"/>
            <w:hideMark/>
          </w:tcPr>
          <w:p w14:paraId="104CE12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7065FDB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259</w:t>
            </w:r>
          </w:p>
        </w:tc>
        <w:tc>
          <w:tcPr>
            <w:tcW w:w="1500" w:type="dxa"/>
            <w:tcBorders>
              <w:top w:val="nil"/>
              <w:left w:val="single" w:sz="4" w:space="0" w:color="auto"/>
              <w:bottom w:val="nil"/>
              <w:right w:val="nil"/>
            </w:tcBorders>
            <w:shd w:val="clear" w:color="000000" w:fill="FFFFFF"/>
            <w:vAlign w:val="bottom"/>
            <w:hideMark/>
          </w:tcPr>
          <w:p w14:paraId="13C334F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3.25</w:t>
            </w:r>
          </w:p>
        </w:tc>
        <w:tc>
          <w:tcPr>
            <w:tcW w:w="1300" w:type="dxa"/>
            <w:tcBorders>
              <w:top w:val="nil"/>
              <w:left w:val="single" w:sz="4" w:space="0" w:color="auto"/>
              <w:bottom w:val="nil"/>
              <w:right w:val="nil"/>
            </w:tcBorders>
            <w:shd w:val="clear" w:color="000000" w:fill="FFFFFF"/>
            <w:vAlign w:val="bottom"/>
            <w:hideMark/>
          </w:tcPr>
          <w:p w14:paraId="42D2C4E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0.062</w:t>
            </w:r>
          </w:p>
        </w:tc>
        <w:tc>
          <w:tcPr>
            <w:tcW w:w="1600" w:type="dxa"/>
            <w:tcBorders>
              <w:top w:val="nil"/>
              <w:left w:val="single" w:sz="4" w:space="0" w:color="auto"/>
              <w:bottom w:val="nil"/>
              <w:right w:val="single" w:sz="4" w:space="0" w:color="auto"/>
            </w:tcBorders>
            <w:shd w:val="clear" w:color="000000" w:fill="FFFFFF"/>
            <w:vAlign w:val="bottom"/>
            <w:hideMark/>
          </w:tcPr>
          <w:p w14:paraId="2AD903C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0.248</w:t>
            </w:r>
          </w:p>
        </w:tc>
        <w:tc>
          <w:tcPr>
            <w:tcW w:w="1600" w:type="dxa"/>
            <w:tcBorders>
              <w:top w:val="nil"/>
              <w:left w:val="nil"/>
              <w:bottom w:val="nil"/>
              <w:right w:val="single" w:sz="4" w:space="0" w:color="auto"/>
            </w:tcBorders>
            <w:shd w:val="clear" w:color="000000" w:fill="FFFFFF"/>
            <w:vAlign w:val="bottom"/>
            <w:hideMark/>
          </w:tcPr>
          <w:p w14:paraId="62738B3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r>
      <w:tr w:rsidR="00D813EE" w:rsidRPr="00D813EE" w14:paraId="30A8E82E" w14:textId="77777777" w:rsidTr="00D813EE">
        <w:trPr>
          <w:trHeight w:val="300"/>
        </w:trPr>
        <w:tc>
          <w:tcPr>
            <w:tcW w:w="920" w:type="dxa"/>
            <w:vMerge/>
            <w:tcBorders>
              <w:top w:val="nil"/>
              <w:left w:val="single" w:sz="4" w:space="0" w:color="auto"/>
              <w:bottom w:val="nil"/>
              <w:right w:val="single" w:sz="4" w:space="0" w:color="auto"/>
            </w:tcBorders>
            <w:vAlign w:val="center"/>
            <w:hideMark/>
          </w:tcPr>
          <w:p w14:paraId="3EC244A4"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3DD018A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2396</w:t>
            </w:r>
          </w:p>
        </w:tc>
        <w:tc>
          <w:tcPr>
            <w:tcW w:w="420" w:type="dxa"/>
            <w:tcBorders>
              <w:top w:val="nil"/>
              <w:left w:val="single" w:sz="4" w:space="0" w:color="auto"/>
              <w:bottom w:val="nil"/>
              <w:right w:val="nil"/>
            </w:tcBorders>
            <w:shd w:val="clear" w:color="000000" w:fill="FFFFFF"/>
            <w:vAlign w:val="bottom"/>
            <w:hideMark/>
          </w:tcPr>
          <w:p w14:paraId="734E86A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269163A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28</w:t>
            </w:r>
          </w:p>
        </w:tc>
        <w:tc>
          <w:tcPr>
            <w:tcW w:w="1500" w:type="dxa"/>
            <w:tcBorders>
              <w:top w:val="nil"/>
              <w:left w:val="single" w:sz="4" w:space="0" w:color="auto"/>
              <w:bottom w:val="nil"/>
              <w:right w:val="nil"/>
            </w:tcBorders>
            <w:shd w:val="clear" w:color="000000" w:fill="FFFFFF"/>
            <w:vAlign w:val="bottom"/>
            <w:hideMark/>
          </w:tcPr>
          <w:p w14:paraId="32A9D2F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2.75</w:t>
            </w:r>
          </w:p>
        </w:tc>
        <w:tc>
          <w:tcPr>
            <w:tcW w:w="1300" w:type="dxa"/>
            <w:tcBorders>
              <w:top w:val="nil"/>
              <w:left w:val="single" w:sz="4" w:space="0" w:color="auto"/>
              <w:bottom w:val="nil"/>
              <w:right w:val="nil"/>
            </w:tcBorders>
            <w:shd w:val="clear" w:color="000000" w:fill="FFFFFF"/>
            <w:vAlign w:val="bottom"/>
            <w:hideMark/>
          </w:tcPr>
          <w:p w14:paraId="380F35E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0.473</w:t>
            </w:r>
          </w:p>
        </w:tc>
        <w:tc>
          <w:tcPr>
            <w:tcW w:w="1600" w:type="dxa"/>
            <w:tcBorders>
              <w:top w:val="nil"/>
              <w:left w:val="single" w:sz="4" w:space="0" w:color="auto"/>
              <w:bottom w:val="nil"/>
              <w:right w:val="single" w:sz="4" w:space="0" w:color="auto"/>
            </w:tcBorders>
            <w:shd w:val="clear" w:color="000000" w:fill="FFFFFF"/>
            <w:vAlign w:val="bottom"/>
            <w:hideMark/>
          </w:tcPr>
          <w:p w14:paraId="3A92E50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0.999</w:t>
            </w:r>
          </w:p>
        </w:tc>
        <w:tc>
          <w:tcPr>
            <w:tcW w:w="1600" w:type="dxa"/>
            <w:tcBorders>
              <w:top w:val="nil"/>
              <w:left w:val="nil"/>
              <w:bottom w:val="nil"/>
              <w:right w:val="single" w:sz="4" w:space="0" w:color="auto"/>
            </w:tcBorders>
            <w:shd w:val="clear" w:color="000000" w:fill="FFFFFF"/>
            <w:vAlign w:val="bottom"/>
            <w:hideMark/>
          </w:tcPr>
          <w:p w14:paraId="306869A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0.246</w:t>
            </w:r>
          </w:p>
        </w:tc>
      </w:tr>
      <w:tr w:rsidR="00D813EE" w:rsidRPr="00D813EE" w14:paraId="4EFCA2CA" w14:textId="77777777" w:rsidTr="00D813EE">
        <w:trPr>
          <w:trHeight w:val="300"/>
        </w:trPr>
        <w:tc>
          <w:tcPr>
            <w:tcW w:w="920" w:type="dxa"/>
            <w:vMerge/>
            <w:tcBorders>
              <w:top w:val="nil"/>
              <w:left w:val="single" w:sz="4" w:space="0" w:color="auto"/>
              <w:bottom w:val="nil"/>
              <w:right w:val="single" w:sz="4" w:space="0" w:color="auto"/>
            </w:tcBorders>
            <w:vAlign w:val="center"/>
            <w:hideMark/>
          </w:tcPr>
          <w:p w14:paraId="5AE00A5F"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5FFABA4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2557</w:t>
            </w:r>
          </w:p>
        </w:tc>
        <w:tc>
          <w:tcPr>
            <w:tcW w:w="420" w:type="dxa"/>
            <w:tcBorders>
              <w:top w:val="nil"/>
              <w:left w:val="single" w:sz="4" w:space="0" w:color="auto"/>
              <w:bottom w:val="nil"/>
              <w:right w:val="nil"/>
            </w:tcBorders>
            <w:shd w:val="clear" w:color="000000" w:fill="FFFFFF"/>
            <w:vAlign w:val="bottom"/>
            <w:hideMark/>
          </w:tcPr>
          <w:p w14:paraId="30C9E30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F</w:t>
            </w:r>
          </w:p>
        </w:tc>
        <w:tc>
          <w:tcPr>
            <w:tcW w:w="1240" w:type="dxa"/>
            <w:tcBorders>
              <w:top w:val="nil"/>
              <w:left w:val="single" w:sz="4" w:space="0" w:color="auto"/>
              <w:bottom w:val="nil"/>
              <w:right w:val="nil"/>
            </w:tcBorders>
            <w:shd w:val="clear" w:color="000000" w:fill="FFFFFF"/>
            <w:vAlign w:val="bottom"/>
            <w:hideMark/>
          </w:tcPr>
          <w:p w14:paraId="4C167EB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214</w:t>
            </w:r>
          </w:p>
        </w:tc>
        <w:tc>
          <w:tcPr>
            <w:tcW w:w="1500" w:type="dxa"/>
            <w:tcBorders>
              <w:top w:val="nil"/>
              <w:left w:val="single" w:sz="4" w:space="0" w:color="auto"/>
              <w:bottom w:val="nil"/>
              <w:right w:val="nil"/>
            </w:tcBorders>
            <w:shd w:val="clear" w:color="000000" w:fill="FFFFFF"/>
            <w:vAlign w:val="bottom"/>
            <w:hideMark/>
          </w:tcPr>
          <w:p w14:paraId="16074AA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4.0</w:t>
            </w:r>
          </w:p>
        </w:tc>
        <w:tc>
          <w:tcPr>
            <w:tcW w:w="1300" w:type="dxa"/>
            <w:tcBorders>
              <w:top w:val="nil"/>
              <w:left w:val="single" w:sz="4" w:space="0" w:color="auto"/>
              <w:bottom w:val="nil"/>
              <w:right w:val="nil"/>
            </w:tcBorders>
            <w:shd w:val="clear" w:color="000000" w:fill="FFFFFF"/>
            <w:vAlign w:val="bottom"/>
            <w:hideMark/>
          </w:tcPr>
          <w:p w14:paraId="30C6E5C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0.262</w:t>
            </w:r>
          </w:p>
        </w:tc>
        <w:tc>
          <w:tcPr>
            <w:tcW w:w="1600" w:type="dxa"/>
            <w:tcBorders>
              <w:top w:val="nil"/>
              <w:left w:val="single" w:sz="4" w:space="0" w:color="auto"/>
              <w:bottom w:val="nil"/>
              <w:right w:val="single" w:sz="4" w:space="0" w:color="auto"/>
            </w:tcBorders>
            <w:shd w:val="clear" w:color="000000" w:fill="FFFFFF"/>
            <w:vAlign w:val="bottom"/>
            <w:hideMark/>
          </w:tcPr>
          <w:p w14:paraId="596983E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0.999</w:t>
            </w:r>
          </w:p>
        </w:tc>
        <w:tc>
          <w:tcPr>
            <w:tcW w:w="1600" w:type="dxa"/>
            <w:tcBorders>
              <w:top w:val="nil"/>
              <w:left w:val="nil"/>
              <w:bottom w:val="nil"/>
              <w:right w:val="single" w:sz="4" w:space="0" w:color="auto"/>
            </w:tcBorders>
            <w:shd w:val="clear" w:color="000000" w:fill="FFFFFF"/>
            <w:vAlign w:val="bottom"/>
            <w:hideMark/>
          </w:tcPr>
          <w:p w14:paraId="3FF5AD0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0.047</w:t>
            </w:r>
          </w:p>
        </w:tc>
      </w:tr>
      <w:tr w:rsidR="00D813EE" w:rsidRPr="00D813EE" w14:paraId="7975CD22" w14:textId="77777777" w:rsidTr="00D813EE">
        <w:trPr>
          <w:trHeight w:val="300"/>
        </w:trPr>
        <w:tc>
          <w:tcPr>
            <w:tcW w:w="920" w:type="dxa"/>
            <w:vMerge/>
            <w:tcBorders>
              <w:top w:val="nil"/>
              <w:left w:val="single" w:sz="4" w:space="0" w:color="auto"/>
              <w:bottom w:val="nil"/>
              <w:right w:val="single" w:sz="4" w:space="0" w:color="auto"/>
            </w:tcBorders>
            <w:vAlign w:val="center"/>
            <w:hideMark/>
          </w:tcPr>
          <w:p w14:paraId="4CFDFBC5"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46B08CF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2888</w:t>
            </w:r>
          </w:p>
        </w:tc>
        <w:tc>
          <w:tcPr>
            <w:tcW w:w="420" w:type="dxa"/>
            <w:tcBorders>
              <w:top w:val="nil"/>
              <w:left w:val="single" w:sz="4" w:space="0" w:color="auto"/>
              <w:bottom w:val="nil"/>
              <w:right w:val="nil"/>
            </w:tcBorders>
            <w:shd w:val="clear" w:color="000000" w:fill="FFFFFF"/>
            <w:vAlign w:val="bottom"/>
            <w:hideMark/>
          </w:tcPr>
          <w:p w14:paraId="7E1D5FE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47F5489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818</w:t>
            </w:r>
          </w:p>
        </w:tc>
        <w:tc>
          <w:tcPr>
            <w:tcW w:w="1500" w:type="dxa"/>
            <w:tcBorders>
              <w:top w:val="nil"/>
              <w:left w:val="single" w:sz="4" w:space="0" w:color="auto"/>
              <w:bottom w:val="nil"/>
              <w:right w:val="nil"/>
            </w:tcBorders>
            <w:shd w:val="clear" w:color="000000" w:fill="FFFFFF"/>
            <w:vAlign w:val="bottom"/>
            <w:hideMark/>
          </w:tcPr>
          <w:p w14:paraId="27EF4FE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3.25</w:t>
            </w:r>
          </w:p>
        </w:tc>
        <w:tc>
          <w:tcPr>
            <w:tcW w:w="1300" w:type="dxa"/>
            <w:tcBorders>
              <w:top w:val="nil"/>
              <w:left w:val="single" w:sz="4" w:space="0" w:color="auto"/>
              <w:bottom w:val="nil"/>
              <w:right w:val="nil"/>
            </w:tcBorders>
            <w:shd w:val="clear" w:color="000000" w:fill="FFFFFF"/>
            <w:vAlign w:val="bottom"/>
            <w:hideMark/>
          </w:tcPr>
          <w:p w14:paraId="22DA2D5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c>
          <w:tcPr>
            <w:tcW w:w="1600" w:type="dxa"/>
            <w:tcBorders>
              <w:top w:val="nil"/>
              <w:left w:val="single" w:sz="4" w:space="0" w:color="auto"/>
              <w:bottom w:val="nil"/>
              <w:right w:val="single" w:sz="4" w:space="0" w:color="auto"/>
            </w:tcBorders>
            <w:shd w:val="clear" w:color="000000" w:fill="FFFFFF"/>
            <w:vAlign w:val="bottom"/>
            <w:hideMark/>
          </w:tcPr>
          <w:p w14:paraId="270A07D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1.0</w:t>
            </w:r>
          </w:p>
        </w:tc>
        <w:tc>
          <w:tcPr>
            <w:tcW w:w="1600" w:type="dxa"/>
            <w:tcBorders>
              <w:top w:val="nil"/>
              <w:left w:val="nil"/>
              <w:bottom w:val="nil"/>
              <w:right w:val="single" w:sz="4" w:space="0" w:color="auto"/>
            </w:tcBorders>
            <w:shd w:val="clear" w:color="000000" w:fill="FFFFFF"/>
            <w:vAlign w:val="bottom"/>
            <w:hideMark/>
          </w:tcPr>
          <w:p w14:paraId="46DBCDD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1.0</w:t>
            </w:r>
          </w:p>
        </w:tc>
      </w:tr>
      <w:tr w:rsidR="00D813EE" w:rsidRPr="00D813EE" w14:paraId="2479C2F4" w14:textId="77777777" w:rsidTr="00D813EE">
        <w:trPr>
          <w:trHeight w:val="300"/>
        </w:trPr>
        <w:tc>
          <w:tcPr>
            <w:tcW w:w="920" w:type="dxa"/>
            <w:vMerge/>
            <w:tcBorders>
              <w:top w:val="nil"/>
              <w:left w:val="single" w:sz="4" w:space="0" w:color="auto"/>
              <w:bottom w:val="nil"/>
              <w:right w:val="single" w:sz="4" w:space="0" w:color="auto"/>
            </w:tcBorders>
            <w:vAlign w:val="center"/>
            <w:hideMark/>
          </w:tcPr>
          <w:p w14:paraId="374B8B7C"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6832F0E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3092</w:t>
            </w:r>
          </w:p>
        </w:tc>
        <w:tc>
          <w:tcPr>
            <w:tcW w:w="420" w:type="dxa"/>
            <w:tcBorders>
              <w:top w:val="nil"/>
              <w:left w:val="single" w:sz="4" w:space="0" w:color="auto"/>
              <w:bottom w:val="nil"/>
              <w:right w:val="nil"/>
            </w:tcBorders>
            <w:shd w:val="clear" w:color="000000" w:fill="FFFFFF"/>
            <w:vAlign w:val="bottom"/>
            <w:hideMark/>
          </w:tcPr>
          <w:p w14:paraId="054FE9F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F</w:t>
            </w:r>
          </w:p>
        </w:tc>
        <w:tc>
          <w:tcPr>
            <w:tcW w:w="1240" w:type="dxa"/>
            <w:tcBorders>
              <w:top w:val="nil"/>
              <w:left w:val="single" w:sz="4" w:space="0" w:color="auto"/>
              <w:bottom w:val="nil"/>
              <w:right w:val="nil"/>
            </w:tcBorders>
            <w:shd w:val="clear" w:color="000000" w:fill="FFFFFF"/>
            <w:vAlign w:val="bottom"/>
            <w:hideMark/>
          </w:tcPr>
          <w:p w14:paraId="65CF76B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30</w:t>
            </w:r>
          </w:p>
        </w:tc>
        <w:tc>
          <w:tcPr>
            <w:tcW w:w="1500" w:type="dxa"/>
            <w:tcBorders>
              <w:top w:val="nil"/>
              <w:left w:val="single" w:sz="4" w:space="0" w:color="auto"/>
              <w:bottom w:val="nil"/>
              <w:right w:val="nil"/>
            </w:tcBorders>
            <w:shd w:val="clear" w:color="000000" w:fill="FFFFFF"/>
            <w:vAlign w:val="bottom"/>
            <w:hideMark/>
          </w:tcPr>
          <w:p w14:paraId="630AC12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2.83</w:t>
            </w:r>
          </w:p>
        </w:tc>
        <w:tc>
          <w:tcPr>
            <w:tcW w:w="1300" w:type="dxa"/>
            <w:tcBorders>
              <w:top w:val="nil"/>
              <w:left w:val="single" w:sz="4" w:space="0" w:color="auto"/>
              <w:bottom w:val="nil"/>
              <w:right w:val="nil"/>
            </w:tcBorders>
            <w:shd w:val="clear" w:color="000000" w:fill="FFFFFF"/>
            <w:vAlign w:val="bottom"/>
            <w:hideMark/>
          </w:tcPr>
          <w:p w14:paraId="2EA080C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0.003</w:t>
            </w:r>
          </w:p>
        </w:tc>
        <w:tc>
          <w:tcPr>
            <w:tcW w:w="1600" w:type="dxa"/>
            <w:tcBorders>
              <w:top w:val="nil"/>
              <w:left w:val="single" w:sz="4" w:space="0" w:color="auto"/>
              <w:bottom w:val="nil"/>
              <w:right w:val="single" w:sz="4" w:space="0" w:color="auto"/>
            </w:tcBorders>
            <w:shd w:val="clear" w:color="000000" w:fill="FFFFFF"/>
            <w:vAlign w:val="bottom"/>
            <w:hideMark/>
          </w:tcPr>
          <w:p w14:paraId="5E79586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0.997</w:t>
            </w:r>
          </w:p>
        </w:tc>
        <w:tc>
          <w:tcPr>
            <w:tcW w:w="1600" w:type="dxa"/>
            <w:tcBorders>
              <w:top w:val="nil"/>
              <w:left w:val="nil"/>
              <w:bottom w:val="nil"/>
              <w:right w:val="single" w:sz="4" w:space="0" w:color="auto"/>
            </w:tcBorders>
            <w:shd w:val="clear" w:color="000000" w:fill="FFFFFF"/>
            <w:vAlign w:val="bottom"/>
            <w:hideMark/>
          </w:tcPr>
          <w:p w14:paraId="7041B99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0.68</w:t>
            </w:r>
          </w:p>
        </w:tc>
      </w:tr>
      <w:tr w:rsidR="00D813EE" w:rsidRPr="00D813EE" w14:paraId="27D29515" w14:textId="77777777" w:rsidTr="00D813EE">
        <w:trPr>
          <w:trHeight w:val="300"/>
        </w:trPr>
        <w:tc>
          <w:tcPr>
            <w:tcW w:w="920" w:type="dxa"/>
            <w:vMerge/>
            <w:tcBorders>
              <w:top w:val="nil"/>
              <w:left w:val="single" w:sz="4" w:space="0" w:color="auto"/>
              <w:bottom w:val="nil"/>
              <w:right w:val="single" w:sz="4" w:space="0" w:color="auto"/>
            </w:tcBorders>
            <w:vAlign w:val="center"/>
            <w:hideMark/>
          </w:tcPr>
          <w:p w14:paraId="6E38D019"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1494378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3989</w:t>
            </w:r>
          </w:p>
        </w:tc>
        <w:tc>
          <w:tcPr>
            <w:tcW w:w="420" w:type="dxa"/>
            <w:tcBorders>
              <w:top w:val="nil"/>
              <w:left w:val="single" w:sz="4" w:space="0" w:color="auto"/>
              <w:bottom w:val="nil"/>
              <w:right w:val="nil"/>
            </w:tcBorders>
            <w:shd w:val="clear" w:color="000000" w:fill="FFFFFF"/>
            <w:vAlign w:val="bottom"/>
            <w:hideMark/>
          </w:tcPr>
          <w:p w14:paraId="15233E5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041B529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28</w:t>
            </w:r>
          </w:p>
        </w:tc>
        <w:tc>
          <w:tcPr>
            <w:tcW w:w="1500" w:type="dxa"/>
            <w:tcBorders>
              <w:top w:val="nil"/>
              <w:left w:val="single" w:sz="4" w:space="0" w:color="auto"/>
              <w:bottom w:val="nil"/>
              <w:right w:val="nil"/>
            </w:tcBorders>
            <w:shd w:val="clear" w:color="000000" w:fill="FFFFFF"/>
            <w:vAlign w:val="bottom"/>
            <w:hideMark/>
          </w:tcPr>
          <w:p w14:paraId="273C538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3.08</w:t>
            </w:r>
          </w:p>
        </w:tc>
        <w:tc>
          <w:tcPr>
            <w:tcW w:w="1300" w:type="dxa"/>
            <w:tcBorders>
              <w:top w:val="nil"/>
              <w:left w:val="single" w:sz="4" w:space="0" w:color="auto"/>
              <w:bottom w:val="nil"/>
              <w:right w:val="nil"/>
            </w:tcBorders>
            <w:shd w:val="clear" w:color="000000" w:fill="FFFFFF"/>
            <w:vAlign w:val="bottom"/>
            <w:hideMark/>
          </w:tcPr>
          <w:p w14:paraId="505D58B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0.258</w:t>
            </w:r>
          </w:p>
        </w:tc>
        <w:tc>
          <w:tcPr>
            <w:tcW w:w="1600" w:type="dxa"/>
            <w:tcBorders>
              <w:top w:val="nil"/>
              <w:left w:val="single" w:sz="4" w:space="0" w:color="auto"/>
              <w:bottom w:val="nil"/>
              <w:right w:val="single" w:sz="4" w:space="0" w:color="auto"/>
            </w:tcBorders>
            <w:shd w:val="clear" w:color="000000" w:fill="FFFFFF"/>
            <w:vAlign w:val="bottom"/>
            <w:hideMark/>
          </w:tcPr>
          <w:p w14:paraId="2821CCF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0.489</w:t>
            </w:r>
          </w:p>
        </w:tc>
        <w:tc>
          <w:tcPr>
            <w:tcW w:w="1600" w:type="dxa"/>
            <w:tcBorders>
              <w:top w:val="nil"/>
              <w:left w:val="nil"/>
              <w:bottom w:val="nil"/>
              <w:right w:val="single" w:sz="4" w:space="0" w:color="auto"/>
            </w:tcBorders>
            <w:shd w:val="clear" w:color="000000" w:fill="FFFFFF"/>
            <w:vAlign w:val="bottom"/>
            <w:hideMark/>
          </w:tcPr>
          <w:p w14:paraId="33C1AB3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0.613</w:t>
            </w:r>
          </w:p>
        </w:tc>
      </w:tr>
      <w:tr w:rsidR="00D813EE" w:rsidRPr="00D813EE" w14:paraId="4F37182D" w14:textId="77777777" w:rsidTr="00D813EE">
        <w:trPr>
          <w:trHeight w:val="300"/>
        </w:trPr>
        <w:tc>
          <w:tcPr>
            <w:tcW w:w="920" w:type="dxa"/>
            <w:vMerge/>
            <w:tcBorders>
              <w:top w:val="nil"/>
              <w:left w:val="single" w:sz="4" w:space="0" w:color="auto"/>
              <w:bottom w:val="nil"/>
              <w:right w:val="single" w:sz="4" w:space="0" w:color="auto"/>
            </w:tcBorders>
            <w:vAlign w:val="center"/>
            <w:hideMark/>
          </w:tcPr>
          <w:p w14:paraId="54AE0545"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330CFC3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3993</w:t>
            </w:r>
          </w:p>
        </w:tc>
        <w:tc>
          <w:tcPr>
            <w:tcW w:w="420" w:type="dxa"/>
            <w:tcBorders>
              <w:top w:val="nil"/>
              <w:left w:val="single" w:sz="4" w:space="0" w:color="auto"/>
              <w:bottom w:val="nil"/>
              <w:right w:val="nil"/>
            </w:tcBorders>
            <w:shd w:val="clear" w:color="000000" w:fill="FFFFFF"/>
            <w:vAlign w:val="bottom"/>
            <w:hideMark/>
          </w:tcPr>
          <w:p w14:paraId="14347CC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3CA3E45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128</w:t>
            </w:r>
          </w:p>
        </w:tc>
        <w:tc>
          <w:tcPr>
            <w:tcW w:w="1500" w:type="dxa"/>
            <w:tcBorders>
              <w:top w:val="nil"/>
              <w:left w:val="single" w:sz="4" w:space="0" w:color="auto"/>
              <w:bottom w:val="nil"/>
              <w:right w:val="nil"/>
            </w:tcBorders>
            <w:shd w:val="clear" w:color="000000" w:fill="FFFFFF"/>
            <w:vAlign w:val="bottom"/>
            <w:hideMark/>
          </w:tcPr>
          <w:p w14:paraId="767BB5B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2.92</w:t>
            </w:r>
          </w:p>
        </w:tc>
        <w:tc>
          <w:tcPr>
            <w:tcW w:w="1300" w:type="dxa"/>
            <w:tcBorders>
              <w:top w:val="nil"/>
              <w:left w:val="single" w:sz="4" w:space="0" w:color="auto"/>
              <w:bottom w:val="nil"/>
              <w:right w:val="nil"/>
            </w:tcBorders>
            <w:shd w:val="clear" w:color="000000" w:fill="FFFFFF"/>
            <w:vAlign w:val="bottom"/>
            <w:hideMark/>
          </w:tcPr>
          <w:p w14:paraId="02F7451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0.453</w:t>
            </w:r>
          </w:p>
        </w:tc>
        <w:tc>
          <w:tcPr>
            <w:tcW w:w="1600" w:type="dxa"/>
            <w:tcBorders>
              <w:top w:val="nil"/>
              <w:left w:val="single" w:sz="4" w:space="0" w:color="auto"/>
              <w:bottom w:val="nil"/>
              <w:right w:val="single" w:sz="4" w:space="0" w:color="auto"/>
            </w:tcBorders>
            <w:shd w:val="clear" w:color="000000" w:fill="FFFFFF"/>
            <w:vAlign w:val="bottom"/>
            <w:hideMark/>
          </w:tcPr>
          <w:p w14:paraId="63213BF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0.059</w:t>
            </w:r>
          </w:p>
        </w:tc>
        <w:tc>
          <w:tcPr>
            <w:tcW w:w="1600" w:type="dxa"/>
            <w:tcBorders>
              <w:top w:val="nil"/>
              <w:left w:val="nil"/>
              <w:bottom w:val="nil"/>
              <w:right w:val="single" w:sz="4" w:space="0" w:color="auto"/>
            </w:tcBorders>
            <w:shd w:val="clear" w:color="000000" w:fill="FFFFFF"/>
            <w:vAlign w:val="bottom"/>
            <w:hideMark/>
          </w:tcPr>
          <w:p w14:paraId="0D068C0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0.927</w:t>
            </w:r>
          </w:p>
        </w:tc>
      </w:tr>
      <w:tr w:rsidR="00D813EE" w:rsidRPr="00D813EE" w14:paraId="3713DABE" w14:textId="77777777" w:rsidTr="00D813EE">
        <w:trPr>
          <w:trHeight w:val="300"/>
        </w:trPr>
        <w:tc>
          <w:tcPr>
            <w:tcW w:w="920" w:type="dxa"/>
            <w:vMerge/>
            <w:tcBorders>
              <w:top w:val="nil"/>
              <w:left w:val="single" w:sz="4" w:space="0" w:color="auto"/>
              <w:bottom w:val="nil"/>
              <w:right w:val="single" w:sz="4" w:space="0" w:color="auto"/>
            </w:tcBorders>
            <w:vAlign w:val="center"/>
            <w:hideMark/>
          </w:tcPr>
          <w:p w14:paraId="0FA74733"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1F6322A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4173</w:t>
            </w:r>
          </w:p>
        </w:tc>
        <w:tc>
          <w:tcPr>
            <w:tcW w:w="420" w:type="dxa"/>
            <w:tcBorders>
              <w:top w:val="nil"/>
              <w:left w:val="single" w:sz="4" w:space="0" w:color="auto"/>
              <w:bottom w:val="nil"/>
              <w:right w:val="nil"/>
            </w:tcBorders>
            <w:shd w:val="clear" w:color="000000" w:fill="FFFFFF"/>
            <w:vAlign w:val="bottom"/>
            <w:hideMark/>
          </w:tcPr>
          <w:p w14:paraId="39344FA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26E1B43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55</w:t>
            </w:r>
          </w:p>
        </w:tc>
        <w:tc>
          <w:tcPr>
            <w:tcW w:w="1500" w:type="dxa"/>
            <w:tcBorders>
              <w:top w:val="nil"/>
              <w:left w:val="single" w:sz="4" w:space="0" w:color="auto"/>
              <w:bottom w:val="nil"/>
              <w:right w:val="nil"/>
            </w:tcBorders>
            <w:shd w:val="clear" w:color="000000" w:fill="FFFFFF"/>
            <w:vAlign w:val="bottom"/>
            <w:hideMark/>
          </w:tcPr>
          <w:p w14:paraId="3BCB219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4.08</w:t>
            </w:r>
          </w:p>
        </w:tc>
        <w:tc>
          <w:tcPr>
            <w:tcW w:w="1300" w:type="dxa"/>
            <w:tcBorders>
              <w:top w:val="nil"/>
              <w:left w:val="single" w:sz="4" w:space="0" w:color="auto"/>
              <w:bottom w:val="nil"/>
              <w:right w:val="nil"/>
            </w:tcBorders>
            <w:shd w:val="clear" w:color="000000" w:fill="FFFFFF"/>
            <w:vAlign w:val="bottom"/>
            <w:hideMark/>
          </w:tcPr>
          <w:p w14:paraId="7AD514A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0.001</w:t>
            </w:r>
          </w:p>
        </w:tc>
        <w:tc>
          <w:tcPr>
            <w:tcW w:w="1600" w:type="dxa"/>
            <w:tcBorders>
              <w:top w:val="nil"/>
              <w:left w:val="single" w:sz="4" w:space="0" w:color="auto"/>
              <w:bottom w:val="nil"/>
              <w:right w:val="single" w:sz="4" w:space="0" w:color="auto"/>
            </w:tcBorders>
            <w:shd w:val="clear" w:color="000000" w:fill="FFFFFF"/>
            <w:vAlign w:val="bottom"/>
            <w:hideMark/>
          </w:tcPr>
          <w:p w14:paraId="5B86CA6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0.135</w:t>
            </w:r>
          </w:p>
        </w:tc>
        <w:tc>
          <w:tcPr>
            <w:tcW w:w="1600" w:type="dxa"/>
            <w:tcBorders>
              <w:top w:val="nil"/>
              <w:left w:val="nil"/>
              <w:bottom w:val="nil"/>
              <w:right w:val="single" w:sz="4" w:space="0" w:color="auto"/>
            </w:tcBorders>
            <w:shd w:val="clear" w:color="000000" w:fill="FFFFFF"/>
            <w:vAlign w:val="bottom"/>
            <w:hideMark/>
          </w:tcPr>
          <w:p w14:paraId="5D0F82A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0.053</w:t>
            </w:r>
          </w:p>
        </w:tc>
      </w:tr>
      <w:tr w:rsidR="00D813EE" w:rsidRPr="00D813EE" w14:paraId="22A6915D" w14:textId="77777777" w:rsidTr="00D813EE">
        <w:trPr>
          <w:trHeight w:val="300"/>
        </w:trPr>
        <w:tc>
          <w:tcPr>
            <w:tcW w:w="920" w:type="dxa"/>
            <w:vMerge/>
            <w:tcBorders>
              <w:top w:val="nil"/>
              <w:left w:val="single" w:sz="4" w:space="0" w:color="auto"/>
              <w:bottom w:val="nil"/>
              <w:right w:val="single" w:sz="4" w:space="0" w:color="auto"/>
            </w:tcBorders>
            <w:vAlign w:val="center"/>
            <w:hideMark/>
          </w:tcPr>
          <w:p w14:paraId="0FBB8CF5"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291B55F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4215</w:t>
            </w:r>
          </w:p>
        </w:tc>
        <w:tc>
          <w:tcPr>
            <w:tcW w:w="420" w:type="dxa"/>
            <w:tcBorders>
              <w:top w:val="nil"/>
              <w:left w:val="single" w:sz="4" w:space="0" w:color="auto"/>
              <w:bottom w:val="nil"/>
              <w:right w:val="nil"/>
            </w:tcBorders>
            <w:shd w:val="clear" w:color="000000" w:fill="FFFFFF"/>
            <w:vAlign w:val="bottom"/>
            <w:hideMark/>
          </w:tcPr>
          <w:p w14:paraId="18BEB39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66FC51D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201</w:t>
            </w:r>
          </w:p>
        </w:tc>
        <w:tc>
          <w:tcPr>
            <w:tcW w:w="1500" w:type="dxa"/>
            <w:tcBorders>
              <w:top w:val="nil"/>
              <w:left w:val="single" w:sz="4" w:space="0" w:color="auto"/>
              <w:bottom w:val="nil"/>
              <w:right w:val="nil"/>
            </w:tcBorders>
            <w:shd w:val="clear" w:color="000000" w:fill="FFFFFF"/>
            <w:vAlign w:val="bottom"/>
            <w:hideMark/>
          </w:tcPr>
          <w:p w14:paraId="78DB8DF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2.5</w:t>
            </w:r>
          </w:p>
        </w:tc>
        <w:tc>
          <w:tcPr>
            <w:tcW w:w="1300" w:type="dxa"/>
            <w:tcBorders>
              <w:top w:val="nil"/>
              <w:left w:val="single" w:sz="4" w:space="0" w:color="auto"/>
              <w:bottom w:val="nil"/>
              <w:right w:val="nil"/>
            </w:tcBorders>
            <w:shd w:val="clear" w:color="000000" w:fill="FFFFFF"/>
            <w:vAlign w:val="bottom"/>
            <w:hideMark/>
          </w:tcPr>
          <w:p w14:paraId="19E27B8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0.673</w:t>
            </w:r>
          </w:p>
        </w:tc>
        <w:tc>
          <w:tcPr>
            <w:tcW w:w="1600" w:type="dxa"/>
            <w:tcBorders>
              <w:top w:val="nil"/>
              <w:left w:val="single" w:sz="4" w:space="0" w:color="auto"/>
              <w:bottom w:val="nil"/>
              <w:right w:val="single" w:sz="4" w:space="0" w:color="auto"/>
            </w:tcBorders>
            <w:shd w:val="clear" w:color="000000" w:fill="FFFFFF"/>
            <w:vAlign w:val="bottom"/>
            <w:hideMark/>
          </w:tcPr>
          <w:p w14:paraId="20A8A2A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0.311</w:t>
            </w:r>
          </w:p>
        </w:tc>
        <w:tc>
          <w:tcPr>
            <w:tcW w:w="1600" w:type="dxa"/>
            <w:tcBorders>
              <w:top w:val="nil"/>
              <w:left w:val="nil"/>
              <w:bottom w:val="nil"/>
              <w:right w:val="single" w:sz="4" w:space="0" w:color="auto"/>
            </w:tcBorders>
            <w:shd w:val="clear" w:color="000000" w:fill="FFFFFF"/>
            <w:vAlign w:val="bottom"/>
            <w:hideMark/>
          </w:tcPr>
          <w:p w14:paraId="0074F9F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0.083</w:t>
            </w:r>
          </w:p>
        </w:tc>
      </w:tr>
      <w:tr w:rsidR="00D813EE" w:rsidRPr="00D813EE" w14:paraId="35724C7E" w14:textId="77777777" w:rsidTr="00D813EE">
        <w:trPr>
          <w:trHeight w:val="300"/>
        </w:trPr>
        <w:tc>
          <w:tcPr>
            <w:tcW w:w="920" w:type="dxa"/>
            <w:vMerge/>
            <w:tcBorders>
              <w:top w:val="nil"/>
              <w:left w:val="single" w:sz="4" w:space="0" w:color="auto"/>
              <w:bottom w:val="nil"/>
              <w:right w:val="single" w:sz="4" w:space="0" w:color="auto"/>
            </w:tcBorders>
            <w:vAlign w:val="center"/>
            <w:hideMark/>
          </w:tcPr>
          <w:p w14:paraId="6B235056"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44CDD76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4279</w:t>
            </w:r>
          </w:p>
        </w:tc>
        <w:tc>
          <w:tcPr>
            <w:tcW w:w="420" w:type="dxa"/>
            <w:tcBorders>
              <w:top w:val="nil"/>
              <w:left w:val="single" w:sz="4" w:space="0" w:color="auto"/>
              <w:bottom w:val="nil"/>
              <w:right w:val="nil"/>
            </w:tcBorders>
            <w:shd w:val="clear" w:color="000000" w:fill="FFFFFF"/>
            <w:vAlign w:val="bottom"/>
            <w:hideMark/>
          </w:tcPr>
          <w:p w14:paraId="27CCAEA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7254432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140</w:t>
            </w:r>
          </w:p>
        </w:tc>
        <w:tc>
          <w:tcPr>
            <w:tcW w:w="1500" w:type="dxa"/>
            <w:tcBorders>
              <w:top w:val="nil"/>
              <w:left w:val="single" w:sz="4" w:space="0" w:color="auto"/>
              <w:bottom w:val="nil"/>
              <w:right w:val="nil"/>
            </w:tcBorders>
            <w:shd w:val="clear" w:color="000000" w:fill="FFFFFF"/>
            <w:vAlign w:val="bottom"/>
            <w:hideMark/>
          </w:tcPr>
          <w:p w14:paraId="25A057B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3.58</w:t>
            </w:r>
          </w:p>
        </w:tc>
        <w:tc>
          <w:tcPr>
            <w:tcW w:w="1300" w:type="dxa"/>
            <w:tcBorders>
              <w:top w:val="nil"/>
              <w:left w:val="single" w:sz="4" w:space="0" w:color="auto"/>
              <w:bottom w:val="nil"/>
              <w:right w:val="nil"/>
            </w:tcBorders>
            <w:shd w:val="clear" w:color="000000" w:fill="FFFFFF"/>
            <w:vAlign w:val="bottom"/>
            <w:hideMark/>
          </w:tcPr>
          <w:p w14:paraId="1352557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0.008</w:t>
            </w:r>
          </w:p>
        </w:tc>
        <w:tc>
          <w:tcPr>
            <w:tcW w:w="1600" w:type="dxa"/>
            <w:tcBorders>
              <w:top w:val="nil"/>
              <w:left w:val="single" w:sz="4" w:space="0" w:color="auto"/>
              <w:bottom w:val="nil"/>
              <w:right w:val="single" w:sz="4" w:space="0" w:color="auto"/>
            </w:tcBorders>
            <w:shd w:val="clear" w:color="000000" w:fill="FFFFFF"/>
            <w:vAlign w:val="bottom"/>
            <w:hideMark/>
          </w:tcPr>
          <w:p w14:paraId="58A5500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0.266</w:t>
            </w:r>
          </w:p>
        </w:tc>
        <w:tc>
          <w:tcPr>
            <w:tcW w:w="1600" w:type="dxa"/>
            <w:tcBorders>
              <w:top w:val="nil"/>
              <w:left w:val="nil"/>
              <w:bottom w:val="nil"/>
              <w:right w:val="single" w:sz="4" w:space="0" w:color="auto"/>
            </w:tcBorders>
            <w:shd w:val="clear" w:color="000000" w:fill="FFFFFF"/>
            <w:vAlign w:val="bottom"/>
            <w:hideMark/>
          </w:tcPr>
          <w:p w14:paraId="58FB22C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0.142</w:t>
            </w:r>
          </w:p>
        </w:tc>
      </w:tr>
      <w:tr w:rsidR="00D813EE" w:rsidRPr="00D813EE" w14:paraId="622F3FC8" w14:textId="77777777" w:rsidTr="00D813EE">
        <w:trPr>
          <w:trHeight w:val="300"/>
        </w:trPr>
        <w:tc>
          <w:tcPr>
            <w:tcW w:w="920" w:type="dxa"/>
            <w:vMerge/>
            <w:tcBorders>
              <w:top w:val="nil"/>
              <w:left w:val="single" w:sz="4" w:space="0" w:color="auto"/>
              <w:bottom w:val="nil"/>
              <w:right w:val="single" w:sz="4" w:space="0" w:color="auto"/>
            </w:tcBorders>
            <w:vAlign w:val="center"/>
            <w:hideMark/>
          </w:tcPr>
          <w:p w14:paraId="7CED3E95"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3486DEE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4360</w:t>
            </w:r>
          </w:p>
        </w:tc>
        <w:tc>
          <w:tcPr>
            <w:tcW w:w="420" w:type="dxa"/>
            <w:tcBorders>
              <w:top w:val="nil"/>
              <w:left w:val="single" w:sz="4" w:space="0" w:color="auto"/>
              <w:bottom w:val="nil"/>
              <w:right w:val="nil"/>
            </w:tcBorders>
            <w:shd w:val="clear" w:color="000000" w:fill="FFFFFF"/>
            <w:vAlign w:val="bottom"/>
            <w:hideMark/>
          </w:tcPr>
          <w:p w14:paraId="352218A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7818F5F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427</w:t>
            </w:r>
          </w:p>
        </w:tc>
        <w:tc>
          <w:tcPr>
            <w:tcW w:w="1500" w:type="dxa"/>
            <w:tcBorders>
              <w:top w:val="nil"/>
              <w:left w:val="single" w:sz="4" w:space="0" w:color="auto"/>
              <w:bottom w:val="nil"/>
              <w:right w:val="nil"/>
            </w:tcBorders>
            <w:shd w:val="clear" w:color="000000" w:fill="FFFFFF"/>
            <w:vAlign w:val="bottom"/>
            <w:hideMark/>
          </w:tcPr>
          <w:p w14:paraId="70A003A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3.5</w:t>
            </w:r>
          </w:p>
        </w:tc>
        <w:tc>
          <w:tcPr>
            <w:tcW w:w="1300" w:type="dxa"/>
            <w:tcBorders>
              <w:top w:val="nil"/>
              <w:left w:val="single" w:sz="4" w:space="0" w:color="auto"/>
              <w:bottom w:val="nil"/>
              <w:right w:val="nil"/>
            </w:tcBorders>
            <w:shd w:val="clear" w:color="000000" w:fill="FFFFFF"/>
            <w:vAlign w:val="bottom"/>
            <w:hideMark/>
          </w:tcPr>
          <w:p w14:paraId="45B812A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c>
          <w:tcPr>
            <w:tcW w:w="1600" w:type="dxa"/>
            <w:tcBorders>
              <w:top w:val="nil"/>
              <w:left w:val="single" w:sz="4" w:space="0" w:color="auto"/>
              <w:bottom w:val="nil"/>
              <w:right w:val="single" w:sz="4" w:space="0" w:color="auto"/>
            </w:tcBorders>
            <w:shd w:val="clear" w:color="000000" w:fill="FFFFFF"/>
            <w:vAlign w:val="bottom"/>
            <w:hideMark/>
          </w:tcPr>
          <w:p w14:paraId="41B152E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0.998</w:t>
            </w:r>
          </w:p>
        </w:tc>
        <w:tc>
          <w:tcPr>
            <w:tcW w:w="1600" w:type="dxa"/>
            <w:tcBorders>
              <w:top w:val="nil"/>
              <w:left w:val="nil"/>
              <w:bottom w:val="nil"/>
              <w:right w:val="single" w:sz="4" w:space="0" w:color="auto"/>
            </w:tcBorders>
            <w:shd w:val="clear" w:color="000000" w:fill="FFFFFF"/>
            <w:vAlign w:val="bottom"/>
            <w:hideMark/>
          </w:tcPr>
          <w:p w14:paraId="4AC77DB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0.073</w:t>
            </w:r>
          </w:p>
        </w:tc>
      </w:tr>
      <w:tr w:rsidR="00D813EE" w:rsidRPr="00D813EE" w14:paraId="2E64944F" w14:textId="77777777" w:rsidTr="00D813EE">
        <w:trPr>
          <w:trHeight w:val="300"/>
        </w:trPr>
        <w:tc>
          <w:tcPr>
            <w:tcW w:w="920" w:type="dxa"/>
            <w:vMerge/>
            <w:tcBorders>
              <w:top w:val="nil"/>
              <w:left w:val="single" w:sz="4" w:space="0" w:color="auto"/>
              <w:bottom w:val="nil"/>
              <w:right w:val="single" w:sz="4" w:space="0" w:color="auto"/>
            </w:tcBorders>
            <w:vAlign w:val="center"/>
            <w:hideMark/>
          </w:tcPr>
          <w:p w14:paraId="49AEB51F"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4E673B7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4445</w:t>
            </w:r>
          </w:p>
        </w:tc>
        <w:tc>
          <w:tcPr>
            <w:tcW w:w="420" w:type="dxa"/>
            <w:tcBorders>
              <w:top w:val="nil"/>
              <w:left w:val="single" w:sz="4" w:space="0" w:color="auto"/>
              <w:bottom w:val="nil"/>
              <w:right w:val="nil"/>
            </w:tcBorders>
            <w:shd w:val="clear" w:color="000000" w:fill="FFFFFF"/>
            <w:vAlign w:val="bottom"/>
            <w:hideMark/>
          </w:tcPr>
          <w:p w14:paraId="6960BF2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3F916E1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78</w:t>
            </w:r>
          </w:p>
        </w:tc>
        <w:tc>
          <w:tcPr>
            <w:tcW w:w="1500" w:type="dxa"/>
            <w:tcBorders>
              <w:top w:val="nil"/>
              <w:left w:val="single" w:sz="4" w:space="0" w:color="auto"/>
              <w:bottom w:val="nil"/>
              <w:right w:val="nil"/>
            </w:tcBorders>
            <w:shd w:val="clear" w:color="000000" w:fill="FFFFFF"/>
            <w:vAlign w:val="bottom"/>
            <w:hideMark/>
          </w:tcPr>
          <w:p w14:paraId="49385F8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3.33</w:t>
            </w:r>
          </w:p>
        </w:tc>
        <w:tc>
          <w:tcPr>
            <w:tcW w:w="1300" w:type="dxa"/>
            <w:tcBorders>
              <w:top w:val="nil"/>
              <w:left w:val="single" w:sz="4" w:space="0" w:color="auto"/>
              <w:bottom w:val="nil"/>
              <w:right w:val="nil"/>
            </w:tcBorders>
            <w:shd w:val="clear" w:color="000000" w:fill="FFFFFF"/>
            <w:vAlign w:val="bottom"/>
            <w:hideMark/>
          </w:tcPr>
          <w:p w14:paraId="12B5F10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0.032</w:t>
            </w:r>
          </w:p>
        </w:tc>
        <w:tc>
          <w:tcPr>
            <w:tcW w:w="1600" w:type="dxa"/>
            <w:tcBorders>
              <w:top w:val="nil"/>
              <w:left w:val="single" w:sz="4" w:space="0" w:color="auto"/>
              <w:bottom w:val="nil"/>
              <w:right w:val="single" w:sz="4" w:space="0" w:color="auto"/>
            </w:tcBorders>
            <w:shd w:val="clear" w:color="000000" w:fill="FFFFFF"/>
            <w:vAlign w:val="bottom"/>
            <w:hideMark/>
          </w:tcPr>
          <w:p w14:paraId="68ED30E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0.323</w:t>
            </w:r>
          </w:p>
        </w:tc>
        <w:tc>
          <w:tcPr>
            <w:tcW w:w="1600" w:type="dxa"/>
            <w:tcBorders>
              <w:top w:val="nil"/>
              <w:left w:val="nil"/>
              <w:bottom w:val="nil"/>
              <w:right w:val="single" w:sz="4" w:space="0" w:color="auto"/>
            </w:tcBorders>
            <w:shd w:val="clear" w:color="000000" w:fill="FFFFFF"/>
            <w:vAlign w:val="bottom"/>
            <w:hideMark/>
          </w:tcPr>
          <w:p w14:paraId="6E78E13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0.901</w:t>
            </w:r>
          </w:p>
        </w:tc>
      </w:tr>
      <w:tr w:rsidR="00D813EE" w:rsidRPr="00D813EE" w14:paraId="36CD4EC1" w14:textId="77777777" w:rsidTr="00D813EE">
        <w:trPr>
          <w:trHeight w:val="300"/>
        </w:trPr>
        <w:tc>
          <w:tcPr>
            <w:tcW w:w="920" w:type="dxa"/>
            <w:vMerge/>
            <w:tcBorders>
              <w:top w:val="nil"/>
              <w:left w:val="single" w:sz="4" w:space="0" w:color="auto"/>
              <w:bottom w:val="nil"/>
              <w:right w:val="single" w:sz="4" w:space="0" w:color="auto"/>
            </w:tcBorders>
            <w:vAlign w:val="center"/>
            <w:hideMark/>
          </w:tcPr>
          <w:p w14:paraId="639A5D75"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34004BA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4841</w:t>
            </w:r>
          </w:p>
        </w:tc>
        <w:tc>
          <w:tcPr>
            <w:tcW w:w="420" w:type="dxa"/>
            <w:tcBorders>
              <w:top w:val="nil"/>
              <w:left w:val="single" w:sz="4" w:space="0" w:color="auto"/>
              <w:bottom w:val="nil"/>
              <w:right w:val="nil"/>
            </w:tcBorders>
            <w:shd w:val="clear" w:color="000000" w:fill="FFFFFF"/>
            <w:vAlign w:val="bottom"/>
            <w:hideMark/>
          </w:tcPr>
          <w:p w14:paraId="0A6288E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012AD3D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602</w:t>
            </w:r>
          </w:p>
        </w:tc>
        <w:tc>
          <w:tcPr>
            <w:tcW w:w="1500" w:type="dxa"/>
            <w:tcBorders>
              <w:top w:val="nil"/>
              <w:left w:val="single" w:sz="4" w:space="0" w:color="auto"/>
              <w:bottom w:val="nil"/>
              <w:right w:val="nil"/>
            </w:tcBorders>
            <w:shd w:val="clear" w:color="000000" w:fill="FFFFFF"/>
            <w:vAlign w:val="bottom"/>
            <w:hideMark/>
          </w:tcPr>
          <w:p w14:paraId="630DDBB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3.33</w:t>
            </w:r>
          </w:p>
        </w:tc>
        <w:tc>
          <w:tcPr>
            <w:tcW w:w="1300" w:type="dxa"/>
            <w:tcBorders>
              <w:top w:val="nil"/>
              <w:left w:val="single" w:sz="4" w:space="0" w:color="auto"/>
              <w:bottom w:val="nil"/>
              <w:right w:val="nil"/>
            </w:tcBorders>
            <w:shd w:val="clear" w:color="000000" w:fill="FFFFFF"/>
            <w:vAlign w:val="bottom"/>
            <w:hideMark/>
          </w:tcPr>
          <w:p w14:paraId="25B2B19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c>
          <w:tcPr>
            <w:tcW w:w="1600" w:type="dxa"/>
            <w:tcBorders>
              <w:top w:val="nil"/>
              <w:left w:val="single" w:sz="4" w:space="0" w:color="auto"/>
              <w:bottom w:val="nil"/>
              <w:right w:val="single" w:sz="4" w:space="0" w:color="auto"/>
            </w:tcBorders>
            <w:shd w:val="clear" w:color="000000" w:fill="FFFFFF"/>
            <w:vAlign w:val="bottom"/>
            <w:hideMark/>
          </w:tcPr>
          <w:p w14:paraId="5353659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0.582</w:t>
            </w:r>
          </w:p>
        </w:tc>
        <w:tc>
          <w:tcPr>
            <w:tcW w:w="1600" w:type="dxa"/>
            <w:tcBorders>
              <w:top w:val="nil"/>
              <w:left w:val="nil"/>
              <w:bottom w:val="nil"/>
              <w:right w:val="single" w:sz="4" w:space="0" w:color="auto"/>
            </w:tcBorders>
            <w:shd w:val="clear" w:color="000000" w:fill="FFFFFF"/>
            <w:vAlign w:val="bottom"/>
            <w:hideMark/>
          </w:tcPr>
          <w:p w14:paraId="416E12A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0.284</w:t>
            </w:r>
          </w:p>
        </w:tc>
      </w:tr>
      <w:tr w:rsidR="00D813EE" w:rsidRPr="00D813EE" w14:paraId="1F97E6E2" w14:textId="77777777" w:rsidTr="00D813EE">
        <w:trPr>
          <w:trHeight w:val="300"/>
        </w:trPr>
        <w:tc>
          <w:tcPr>
            <w:tcW w:w="920" w:type="dxa"/>
            <w:vMerge/>
            <w:tcBorders>
              <w:top w:val="nil"/>
              <w:left w:val="single" w:sz="4" w:space="0" w:color="auto"/>
              <w:bottom w:val="nil"/>
              <w:right w:val="single" w:sz="4" w:space="0" w:color="auto"/>
            </w:tcBorders>
            <w:vAlign w:val="center"/>
            <w:hideMark/>
          </w:tcPr>
          <w:p w14:paraId="7D5318A7"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77E5B70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5093</w:t>
            </w:r>
          </w:p>
        </w:tc>
        <w:tc>
          <w:tcPr>
            <w:tcW w:w="420" w:type="dxa"/>
            <w:tcBorders>
              <w:top w:val="nil"/>
              <w:left w:val="single" w:sz="4" w:space="0" w:color="auto"/>
              <w:bottom w:val="nil"/>
              <w:right w:val="nil"/>
            </w:tcBorders>
            <w:shd w:val="clear" w:color="000000" w:fill="FFFFFF"/>
            <w:vAlign w:val="bottom"/>
            <w:hideMark/>
          </w:tcPr>
          <w:p w14:paraId="42AA706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F</w:t>
            </w:r>
          </w:p>
        </w:tc>
        <w:tc>
          <w:tcPr>
            <w:tcW w:w="1240" w:type="dxa"/>
            <w:tcBorders>
              <w:top w:val="nil"/>
              <w:left w:val="single" w:sz="4" w:space="0" w:color="auto"/>
              <w:bottom w:val="nil"/>
              <w:right w:val="nil"/>
            </w:tcBorders>
            <w:shd w:val="clear" w:color="000000" w:fill="FFFFFF"/>
            <w:vAlign w:val="bottom"/>
            <w:hideMark/>
          </w:tcPr>
          <w:p w14:paraId="1FA75E4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59</w:t>
            </w:r>
          </w:p>
        </w:tc>
        <w:tc>
          <w:tcPr>
            <w:tcW w:w="1500" w:type="dxa"/>
            <w:tcBorders>
              <w:top w:val="nil"/>
              <w:left w:val="single" w:sz="4" w:space="0" w:color="auto"/>
              <w:bottom w:val="nil"/>
              <w:right w:val="nil"/>
            </w:tcBorders>
            <w:shd w:val="clear" w:color="000000" w:fill="FFFFFF"/>
            <w:vAlign w:val="bottom"/>
            <w:hideMark/>
          </w:tcPr>
          <w:p w14:paraId="72D7FC5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2.5</w:t>
            </w:r>
          </w:p>
        </w:tc>
        <w:tc>
          <w:tcPr>
            <w:tcW w:w="1300" w:type="dxa"/>
            <w:tcBorders>
              <w:top w:val="nil"/>
              <w:left w:val="single" w:sz="4" w:space="0" w:color="auto"/>
              <w:bottom w:val="nil"/>
              <w:right w:val="nil"/>
            </w:tcBorders>
            <w:shd w:val="clear" w:color="000000" w:fill="FFFFFF"/>
            <w:vAlign w:val="bottom"/>
            <w:hideMark/>
          </w:tcPr>
          <w:p w14:paraId="62F7904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c>
          <w:tcPr>
            <w:tcW w:w="1600" w:type="dxa"/>
            <w:tcBorders>
              <w:top w:val="nil"/>
              <w:left w:val="single" w:sz="4" w:space="0" w:color="auto"/>
              <w:bottom w:val="nil"/>
              <w:right w:val="nil"/>
            </w:tcBorders>
            <w:shd w:val="clear" w:color="000000" w:fill="FFFFFF"/>
            <w:vAlign w:val="bottom"/>
            <w:hideMark/>
          </w:tcPr>
          <w:p w14:paraId="4E67FB4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c>
          <w:tcPr>
            <w:tcW w:w="1600" w:type="dxa"/>
            <w:tcBorders>
              <w:top w:val="nil"/>
              <w:left w:val="single" w:sz="4" w:space="0" w:color="auto"/>
              <w:bottom w:val="nil"/>
              <w:right w:val="single" w:sz="4" w:space="0" w:color="auto"/>
            </w:tcBorders>
            <w:shd w:val="clear" w:color="000000" w:fill="FFFFFF"/>
            <w:vAlign w:val="bottom"/>
            <w:hideMark/>
          </w:tcPr>
          <w:p w14:paraId="062048D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0.041</w:t>
            </w:r>
          </w:p>
        </w:tc>
      </w:tr>
      <w:tr w:rsidR="00D813EE" w:rsidRPr="00D813EE" w14:paraId="0DCFF0BD" w14:textId="77777777" w:rsidTr="00D813EE">
        <w:trPr>
          <w:trHeight w:val="300"/>
        </w:trPr>
        <w:tc>
          <w:tcPr>
            <w:tcW w:w="920" w:type="dxa"/>
            <w:vMerge/>
            <w:tcBorders>
              <w:top w:val="nil"/>
              <w:left w:val="single" w:sz="4" w:space="0" w:color="auto"/>
              <w:bottom w:val="nil"/>
              <w:right w:val="single" w:sz="4" w:space="0" w:color="auto"/>
            </w:tcBorders>
            <w:vAlign w:val="center"/>
            <w:hideMark/>
          </w:tcPr>
          <w:p w14:paraId="2181201B"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71B9618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5570</w:t>
            </w:r>
          </w:p>
        </w:tc>
        <w:tc>
          <w:tcPr>
            <w:tcW w:w="420" w:type="dxa"/>
            <w:tcBorders>
              <w:top w:val="nil"/>
              <w:left w:val="single" w:sz="4" w:space="0" w:color="auto"/>
              <w:bottom w:val="nil"/>
              <w:right w:val="nil"/>
            </w:tcBorders>
            <w:shd w:val="clear" w:color="000000" w:fill="FFFFFF"/>
            <w:vAlign w:val="bottom"/>
            <w:hideMark/>
          </w:tcPr>
          <w:p w14:paraId="6FDF814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6C70AAE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116</w:t>
            </w:r>
          </w:p>
        </w:tc>
        <w:tc>
          <w:tcPr>
            <w:tcW w:w="1500" w:type="dxa"/>
            <w:tcBorders>
              <w:top w:val="nil"/>
              <w:left w:val="single" w:sz="4" w:space="0" w:color="auto"/>
              <w:bottom w:val="nil"/>
              <w:right w:val="nil"/>
            </w:tcBorders>
            <w:shd w:val="clear" w:color="000000" w:fill="FFFFFF"/>
            <w:vAlign w:val="bottom"/>
            <w:hideMark/>
          </w:tcPr>
          <w:p w14:paraId="3959862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4.5</w:t>
            </w:r>
          </w:p>
        </w:tc>
        <w:tc>
          <w:tcPr>
            <w:tcW w:w="1300" w:type="dxa"/>
            <w:tcBorders>
              <w:top w:val="nil"/>
              <w:left w:val="single" w:sz="4" w:space="0" w:color="auto"/>
              <w:bottom w:val="nil"/>
              <w:right w:val="nil"/>
            </w:tcBorders>
            <w:shd w:val="clear" w:color="000000" w:fill="FFFFFF"/>
            <w:vAlign w:val="bottom"/>
            <w:hideMark/>
          </w:tcPr>
          <w:p w14:paraId="3A7D955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0.727</w:t>
            </w:r>
          </w:p>
        </w:tc>
        <w:tc>
          <w:tcPr>
            <w:tcW w:w="1600" w:type="dxa"/>
            <w:tcBorders>
              <w:top w:val="nil"/>
              <w:left w:val="single" w:sz="4" w:space="0" w:color="auto"/>
              <w:bottom w:val="nil"/>
              <w:right w:val="single" w:sz="4" w:space="0" w:color="auto"/>
            </w:tcBorders>
            <w:shd w:val="clear" w:color="000000" w:fill="FFFFFF"/>
            <w:vAlign w:val="bottom"/>
            <w:hideMark/>
          </w:tcPr>
          <w:p w14:paraId="7ED5E88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0.986</w:t>
            </w:r>
          </w:p>
        </w:tc>
        <w:tc>
          <w:tcPr>
            <w:tcW w:w="1600" w:type="dxa"/>
            <w:tcBorders>
              <w:top w:val="nil"/>
              <w:left w:val="nil"/>
              <w:bottom w:val="nil"/>
              <w:right w:val="single" w:sz="4" w:space="0" w:color="auto"/>
            </w:tcBorders>
            <w:shd w:val="clear" w:color="000000" w:fill="FFFFFF"/>
            <w:vAlign w:val="bottom"/>
            <w:hideMark/>
          </w:tcPr>
          <w:p w14:paraId="6F46E51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r>
      <w:tr w:rsidR="00D813EE" w:rsidRPr="00D813EE" w14:paraId="54655DC4" w14:textId="77777777" w:rsidTr="00D813EE">
        <w:trPr>
          <w:trHeight w:val="300"/>
        </w:trPr>
        <w:tc>
          <w:tcPr>
            <w:tcW w:w="920" w:type="dxa"/>
            <w:vMerge/>
            <w:tcBorders>
              <w:top w:val="nil"/>
              <w:left w:val="single" w:sz="4" w:space="0" w:color="auto"/>
              <w:bottom w:val="nil"/>
              <w:right w:val="single" w:sz="4" w:space="0" w:color="auto"/>
            </w:tcBorders>
            <w:vAlign w:val="center"/>
            <w:hideMark/>
          </w:tcPr>
          <w:p w14:paraId="7D53317D"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7B9E766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5871</w:t>
            </w:r>
          </w:p>
        </w:tc>
        <w:tc>
          <w:tcPr>
            <w:tcW w:w="420" w:type="dxa"/>
            <w:tcBorders>
              <w:top w:val="nil"/>
              <w:left w:val="single" w:sz="4" w:space="0" w:color="auto"/>
              <w:bottom w:val="nil"/>
              <w:right w:val="nil"/>
            </w:tcBorders>
            <w:shd w:val="clear" w:color="000000" w:fill="FFFFFF"/>
            <w:vAlign w:val="bottom"/>
            <w:hideMark/>
          </w:tcPr>
          <w:p w14:paraId="0931402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417635C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41</w:t>
            </w:r>
          </w:p>
        </w:tc>
        <w:tc>
          <w:tcPr>
            <w:tcW w:w="1500" w:type="dxa"/>
            <w:tcBorders>
              <w:top w:val="nil"/>
              <w:left w:val="single" w:sz="4" w:space="0" w:color="auto"/>
              <w:bottom w:val="nil"/>
              <w:right w:val="nil"/>
            </w:tcBorders>
            <w:shd w:val="clear" w:color="000000" w:fill="FFFFFF"/>
            <w:vAlign w:val="bottom"/>
            <w:hideMark/>
          </w:tcPr>
          <w:p w14:paraId="6EFA4D4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3.75</w:t>
            </w:r>
          </w:p>
        </w:tc>
        <w:tc>
          <w:tcPr>
            <w:tcW w:w="1300" w:type="dxa"/>
            <w:tcBorders>
              <w:top w:val="nil"/>
              <w:left w:val="single" w:sz="4" w:space="0" w:color="auto"/>
              <w:bottom w:val="nil"/>
              <w:right w:val="nil"/>
            </w:tcBorders>
            <w:shd w:val="clear" w:color="000000" w:fill="FFFFFF"/>
            <w:vAlign w:val="bottom"/>
            <w:hideMark/>
          </w:tcPr>
          <w:p w14:paraId="1372FD1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0.921</w:t>
            </w:r>
          </w:p>
        </w:tc>
        <w:tc>
          <w:tcPr>
            <w:tcW w:w="1600" w:type="dxa"/>
            <w:tcBorders>
              <w:top w:val="nil"/>
              <w:left w:val="single" w:sz="4" w:space="0" w:color="auto"/>
              <w:bottom w:val="nil"/>
              <w:right w:val="single" w:sz="4" w:space="0" w:color="auto"/>
            </w:tcBorders>
            <w:shd w:val="clear" w:color="000000" w:fill="FFFFFF"/>
            <w:vAlign w:val="bottom"/>
            <w:hideMark/>
          </w:tcPr>
          <w:p w14:paraId="3D64885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0.341</w:t>
            </w:r>
          </w:p>
        </w:tc>
        <w:tc>
          <w:tcPr>
            <w:tcW w:w="1600" w:type="dxa"/>
            <w:tcBorders>
              <w:top w:val="nil"/>
              <w:left w:val="nil"/>
              <w:bottom w:val="nil"/>
              <w:right w:val="single" w:sz="4" w:space="0" w:color="auto"/>
            </w:tcBorders>
            <w:shd w:val="clear" w:color="000000" w:fill="FFFFFF"/>
            <w:vAlign w:val="bottom"/>
            <w:hideMark/>
          </w:tcPr>
          <w:p w14:paraId="54D0414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0.91</w:t>
            </w:r>
          </w:p>
        </w:tc>
      </w:tr>
      <w:tr w:rsidR="00D813EE" w:rsidRPr="00D813EE" w14:paraId="1D0E2FD3" w14:textId="77777777" w:rsidTr="00D813EE">
        <w:trPr>
          <w:trHeight w:val="300"/>
        </w:trPr>
        <w:tc>
          <w:tcPr>
            <w:tcW w:w="920" w:type="dxa"/>
            <w:vMerge/>
            <w:tcBorders>
              <w:top w:val="nil"/>
              <w:left w:val="single" w:sz="4" w:space="0" w:color="auto"/>
              <w:bottom w:val="nil"/>
              <w:right w:val="single" w:sz="4" w:space="0" w:color="auto"/>
            </w:tcBorders>
            <w:vAlign w:val="center"/>
            <w:hideMark/>
          </w:tcPr>
          <w:p w14:paraId="4FCB16A6"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3D30AE1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5845</w:t>
            </w:r>
          </w:p>
        </w:tc>
        <w:tc>
          <w:tcPr>
            <w:tcW w:w="420" w:type="dxa"/>
            <w:tcBorders>
              <w:top w:val="nil"/>
              <w:left w:val="single" w:sz="4" w:space="0" w:color="auto"/>
              <w:bottom w:val="nil"/>
              <w:right w:val="nil"/>
            </w:tcBorders>
            <w:shd w:val="clear" w:color="000000" w:fill="FFFFFF"/>
            <w:vAlign w:val="bottom"/>
            <w:hideMark/>
          </w:tcPr>
          <w:p w14:paraId="0F94067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F</w:t>
            </w:r>
          </w:p>
        </w:tc>
        <w:tc>
          <w:tcPr>
            <w:tcW w:w="1240" w:type="dxa"/>
            <w:tcBorders>
              <w:top w:val="nil"/>
              <w:left w:val="single" w:sz="4" w:space="0" w:color="auto"/>
              <w:bottom w:val="nil"/>
              <w:right w:val="nil"/>
            </w:tcBorders>
            <w:shd w:val="clear" w:color="000000" w:fill="FFFFFF"/>
            <w:vAlign w:val="bottom"/>
            <w:hideMark/>
          </w:tcPr>
          <w:p w14:paraId="3CC8059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50</w:t>
            </w:r>
          </w:p>
        </w:tc>
        <w:tc>
          <w:tcPr>
            <w:tcW w:w="1500" w:type="dxa"/>
            <w:tcBorders>
              <w:top w:val="nil"/>
              <w:left w:val="single" w:sz="4" w:space="0" w:color="auto"/>
              <w:bottom w:val="nil"/>
              <w:right w:val="nil"/>
            </w:tcBorders>
            <w:shd w:val="clear" w:color="000000" w:fill="FFFFFF"/>
            <w:vAlign w:val="bottom"/>
            <w:hideMark/>
          </w:tcPr>
          <w:p w14:paraId="608AC12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3.0</w:t>
            </w:r>
          </w:p>
        </w:tc>
        <w:tc>
          <w:tcPr>
            <w:tcW w:w="1300" w:type="dxa"/>
            <w:tcBorders>
              <w:top w:val="nil"/>
              <w:left w:val="single" w:sz="4" w:space="0" w:color="auto"/>
              <w:bottom w:val="nil"/>
              <w:right w:val="nil"/>
            </w:tcBorders>
            <w:shd w:val="clear" w:color="000000" w:fill="FFFFFF"/>
            <w:vAlign w:val="bottom"/>
            <w:hideMark/>
          </w:tcPr>
          <w:p w14:paraId="4620CC7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c>
          <w:tcPr>
            <w:tcW w:w="1600" w:type="dxa"/>
            <w:tcBorders>
              <w:top w:val="nil"/>
              <w:left w:val="single" w:sz="4" w:space="0" w:color="auto"/>
              <w:bottom w:val="nil"/>
              <w:right w:val="single" w:sz="4" w:space="0" w:color="auto"/>
            </w:tcBorders>
            <w:shd w:val="clear" w:color="000000" w:fill="FFFFFF"/>
            <w:vAlign w:val="bottom"/>
            <w:hideMark/>
          </w:tcPr>
          <w:p w14:paraId="735095C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0.166</w:t>
            </w:r>
          </w:p>
        </w:tc>
        <w:tc>
          <w:tcPr>
            <w:tcW w:w="1600" w:type="dxa"/>
            <w:tcBorders>
              <w:top w:val="nil"/>
              <w:left w:val="nil"/>
              <w:bottom w:val="nil"/>
              <w:right w:val="single" w:sz="4" w:space="0" w:color="auto"/>
            </w:tcBorders>
            <w:shd w:val="clear" w:color="000000" w:fill="FFFFFF"/>
            <w:vAlign w:val="bottom"/>
            <w:hideMark/>
          </w:tcPr>
          <w:p w14:paraId="758F7F2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0.094</w:t>
            </w:r>
          </w:p>
        </w:tc>
      </w:tr>
      <w:tr w:rsidR="00D813EE" w:rsidRPr="00D813EE" w14:paraId="2877304D" w14:textId="77777777" w:rsidTr="00D813EE">
        <w:trPr>
          <w:trHeight w:val="300"/>
        </w:trPr>
        <w:tc>
          <w:tcPr>
            <w:tcW w:w="9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44D62B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Control group 1</w:t>
            </w:r>
          </w:p>
        </w:tc>
        <w:tc>
          <w:tcPr>
            <w:tcW w:w="860" w:type="dxa"/>
            <w:tcBorders>
              <w:top w:val="single" w:sz="4" w:space="0" w:color="auto"/>
              <w:left w:val="nil"/>
              <w:bottom w:val="nil"/>
              <w:right w:val="nil"/>
            </w:tcBorders>
            <w:shd w:val="clear" w:color="000000" w:fill="FFFFFF"/>
            <w:vAlign w:val="bottom"/>
            <w:hideMark/>
          </w:tcPr>
          <w:p w14:paraId="67D178C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1837</w:t>
            </w:r>
          </w:p>
        </w:tc>
        <w:tc>
          <w:tcPr>
            <w:tcW w:w="420" w:type="dxa"/>
            <w:tcBorders>
              <w:top w:val="single" w:sz="4" w:space="0" w:color="auto"/>
              <w:left w:val="single" w:sz="4" w:space="0" w:color="auto"/>
              <w:bottom w:val="nil"/>
              <w:right w:val="nil"/>
            </w:tcBorders>
            <w:shd w:val="clear" w:color="000000" w:fill="FFFFFF"/>
            <w:vAlign w:val="bottom"/>
            <w:hideMark/>
          </w:tcPr>
          <w:p w14:paraId="6A14144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F</w:t>
            </w:r>
          </w:p>
        </w:tc>
        <w:tc>
          <w:tcPr>
            <w:tcW w:w="1240" w:type="dxa"/>
            <w:tcBorders>
              <w:top w:val="single" w:sz="4" w:space="0" w:color="auto"/>
              <w:left w:val="single" w:sz="4" w:space="0" w:color="auto"/>
              <w:bottom w:val="nil"/>
              <w:right w:val="nil"/>
            </w:tcBorders>
            <w:shd w:val="clear" w:color="000000" w:fill="FFFFFF"/>
            <w:vAlign w:val="bottom"/>
            <w:hideMark/>
          </w:tcPr>
          <w:p w14:paraId="1F5AF6C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26</w:t>
            </w:r>
          </w:p>
        </w:tc>
        <w:tc>
          <w:tcPr>
            <w:tcW w:w="1500" w:type="dxa"/>
            <w:tcBorders>
              <w:top w:val="single" w:sz="4" w:space="0" w:color="auto"/>
              <w:left w:val="single" w:sz="4" w:space="0" w:color="auto"/>
              <w:bottom w:val="nil"/>
              <w:right w:val="nil"/>
            </w:tcBorders>
            <w:shd w:val="clear" w:color="000000" w:fill="FFFFFF"/>
            <w:vAlign w:val="bottom"/>
            <w:hideMark/>
          </w:tcPr>
          <w:p w14:paraId="7FB939D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2.75</w:t>
            </w:r>
          </w:p>
        </w:tc>
        <w:tc>
          <w:tcPr>
            <w:tcW w:w="1300" w:type="dxa"/>
            <w:tcBorders>
              <w:top w:val="single" w:sz="4" w:space="0" w:color="auto"/>
              <w:left w:val="single" w:sz="4" w:space="0" w:color="auto"/>
              <w:bottom w:val="nil"/>
              <w:right w:val="nil"/>
            </w:tcBorders>
            <w:shd w:val="clear" w:color="000000" w:fill="FFFFFF"/>
            <w:vAlign w:val="bottom"/>
            <w:hideMark/>
          </w:tcPr>
          <w:p w14:paraId="7FEC738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0.095</w:t>
            </w:r>
          </w:p>
        </w:tc>
        <w:tc>
          <w:tcPr>
            <w:tcW w:w="1600" w:type="dxa"/>
            <w:tcBorders>
              <w:top w:val="single" w:sz="4" w:space="0" w:color="auto"/>
              <w:left w:val="single" w:sz="4" w:space="0" w:color="auto"/>
              <w:bottom w:val="nil"/>
              <w:right w:val="single" w:sz="4" w:space="0" w:color="auto"/>
            </w:tcBorders>
            <w:shd w:val="clear" w:color="000000" w:fill="FFFFFF"/>
            <w:vAlign w:val="bottom"/>
            <w:hideMark/>
          </w:tcPr>
          <w:p w14:paraId="2D19B3A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0.506</w:t>
            </w:r>
          </w:p>
        </w:tc>
        <w:tc>
          <w:tcPr>
            <w:tcW w:w="1600" w:type="dxa"/>
            <w:tcBorders>
              <w:top w:val="single" w:sz="4" w:space="0" w:color="auto"/>
              <w:left w:val="nil"/>
              <w:bottom w:val="nil"/>
              <w:right w:val="single" w:sz="4" w:space="0" w:color="auto"/>
            </w:tcBorders>
            <w:shd w:val="clear" w:color="000000" w:fill="FFFFFF"/>
            <w:vAlign w:val="bottom"/>
            <w:hideMark/>
          </w:tcPr>
          <w:p w14:paraId="4E0ECA6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0.489</w:t>
            </w:r>
          </w:p>
        </w:tc>
      </w:tr>
      <w:tr w:rsidR="00D813EE" w:rsidRPr="00D813EE" w14:paraId="21A34BA0" w14:textId="77777777" w:rsidTr="00D813EE">
        <w:trPr>
          <w:trHeight w:val="300"/>
        </w:trPr>
        <w:tc>
          <w:tcPr>
            <w:tcW w:w="920" w:type="dxa"/>
            <w:vMerge/>
            <w:tcBorders>
              <w:top w:val="single" w:sz="4" w:space="0" w:color="auto"/>
              <w:left w:val="single" w:sz="4" w:space="0" w:color="auto"/>
              <w:bottom w:val="single" w:sz="4" w:space="0" w:color="000000"/>
              <w:right w:val="single" w:sz="4" w:space="0" w:color="auto"/>
            </w:tcBorders>
            <w:vAlign w:val="center"/>
            <w:hideMark/>
          </w:tcPr>
          <w:p w14:paraId="7F84C8DE"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241AF71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1871</w:t>
            </w:r>
          </w:p>
        </w:tc>
        <w:tc>
          <w:tcPr>
            <w:tcW w:w="420" w:type="dxa"/>
            <w:tcBorders>
              <w:top w:val="nil"/>
              <w:left w:val="single" w:sz="4" w:space="0" w:color="auto"/>
              <w:bottom w:val="nil"/>
              <w:right w:val="nil"/>
            </w:tcBorders>
            <w:shd w:val="clear" w:color="000000" w:fill="FFFFFF"/>
            <w:vAlign w:val="bottom"/>
            <w:hideMark/>
          </w:tcPr>
          <w:p w14:paraId="3987072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0C2A211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876</w:t>
            </w:r>
          </w:p>
        </w:tc>
        <w:tc>
          <w:tcPr>
            <w:tcW w:w="1500" w:type="dxa"/>
            <w:tcBorders>
              <w:top w:val="nil"/>
              <w:left w:val="single" w:sz="4" w:space="0" w:color="auto"/>
              <w:bottom w:val="nil"/>
              <w:right w:val="nil"/>
            </w:tcBorders>
            <w:shd w:val="clear" w:color="000000" w:fill="FFFFFF"/>
            <w:vAlign w:val="bottom"/>
            <w:hideMark/>
          </w:tcPr>
          <w:p w14:paraId="474317A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4.17</w:t>
            </w:r>
          </w:p>
        </w:tc>
        <w:tc>
          <w:tcPr>
            <w:tcW w:w="1300" w:type="dxa"/>
            <w:tcBorders>
              <w:top w:val="nil"/>
              <w:left w:val="single" w:sz="4" w:space="0" w:color="auto"/>
              <w:bottom w:val="nil"/>
              <w:right w:val="nil"/>
            </w:tcBorders>
            <w:shd w:val="clear" w:color="000000" w:fill="FFFFFF"/>
            <w:vAlign w:val="bottom"/>
            <w:hideMark/>
          </w:tcPr>
          <w:p w14:paraId="73EEA43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c>
          <w:tcPr>
            <w:tcW w:w="1600" w:type="dxa"/>
            <w:tcBorders>
              <w:top w:val="nil"/>
              <w:left w:val="single" w:sz="4" w:space="0" w:color="auto"/>
              <w:bottom w:val="nil"/>
              <w:right w:val="single" w:sz="4" w:space="0" w:color="auto"/>
            </w:tcBorders>
            <w:shd w:val="clear" w:color="000000" w:fill="FFFFFF"/>
            <w:vAlign w:val="bottom"/>
            <w:hideMark/>
          </w:tcPr>
          <w:p w14:paraId="251F210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0.875</w:t>
            </w:r>
          </w:p>
        </w:tc>
        <w:tc>
          <w:tcPr>
            <w:tcW w:w="1600" w:type="dxa"/>
            <w:tcBorders>
              <w:top w:val="nil"/>
              <w:left w:val="nil"/>
              <w:bottom w:val="nil"/>
              <w:right w:val="single" w:sz="4" w:space="0" w:color="auto"/>
            </w:tcBorders>
            <w:shd w:val="clear" w:color="000000" w:fill="FFFFFF"/>
            <w:vAlign w:val="bottom"/>
            <w:hideMark/>
          </w:tcPr>
          <w:p w14:paraId="36421EC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0.273</w:t>
            </w:r>
          </w:p>
        </w:tc>
      </w:tr>
      <w:tr w:rsidR="00D813EE" w:rsidRPr="00D813EE" w14:paraId="5DCB23C9" w14:textId="77777777" w:rsidTr="00D813EE">
        <w:trPr>
          <w:trHeight w:val="300"/>
        </w:trPr>
        <w:tc>
          <w:tcPr>
            <w:tcW w:w="920" w:type="dxa"/>
            <w:vMerge/>
            <w:tcBorders>
              <w:top w:val="single" w:sz="4" w:space="0" w:color="auto"/>
              <w:left w:val="single" w:sz="4" w:space="0" w:color="auto"/>
              <w:bottom w:val="single" w:sz="4" w:space="0" w:color="000000"/>
              <w:right w:val="single" w:sz="4" w:space="0" w:color="auto"/>
            </w:tcBorders>
            <w:vAlign w:val="center"/>
            <w:hideMark/>
          </w:tcPr>
          <w:p w14:paraId="10990DB9"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5AB0287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1861</w:t>
            </w:r>
          </w:p>
        </w:tc>
        <w:tc>
          <w:tcPr>
            <w:tcW w:w="420" w:type="dxa"/>
            <w:tcBorders>
              <w:top w:val="nil"/>
              <w:left w:val="single" w:sz="4" w:space="0" w:color="auto"/>
              <w:bottom w:val="nil"/>
              <w:right w:val="nil"/>
            </w:tcBorders>
            <w:shd w:val="clear" w:color="000000" w:fill="FFFFFF"/>
            <w:vAlign w:val="bottom"/>
            <w:hideMark/>
          </w:tcPr>
          <w:p w14:paraId="330CD77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0EB2A43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501</w:t>
            </w:r>
          </w:p>
        </w:tc>
        <w:tc>
          <w:tcPr>
            <w:tcW w:w="1500" w:type="dxa"/>
            <w:tcBorders>
              <w:top w:val="nil"/>
              <w:left w:val="single" w:sz="4" w:space="0" w:color="auto"/>
              <w:bottom w:val="nil"/>
              <w:right w:val="nil"/>
            </w:tcBorders>
            <w:shd w:val="clear" w:color="000000" w:fill="FFFFFF"/>
            <w:vAlign w:val="bottom"/>
            <w:hideMark/>
          </w:tcPr>
          <w:p w14:paraId="7653478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3.58</w:t>
            </w:r>
          </w:p>
        </w:tc>
        <w:tc>
          <w:tcPr>
            <w:tcW w:w="1300" w:type="dxa"/>
            <w:tcBorders>
              <w:top w:val="nil"/>
              <w:left w:val="single" w:sz="4" w:space="0" w:color="auto"/>
              <w:bottom w:val="nil"/>
              <w:right w:val="nil"/>
            </w:tcBorders>
            <w:shd w:val="clear" w:color="000000" w:fill="FFFFFF"/>
            <w:vAlign w:val="bottom"/>
            <w:hideMark/>
          </w:tcPr>
          <w:p w14:paraId="73EB9C3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c>
          <w:tcPr>
            <w:tcW w:w="1600" w:type="dxa"/>
            <w:tcBorders>
              <w:top w:val="nil"/>
              <w:left w:val="single" w:sz="4" w:space="0" w:color="auto"/>
              <w:bottom w:val="nil"/>
              <w:right w:val="single" w:sz="4" w:space="0" w:color="auto"/>
            </w:tcBorders>
            <w:shd w:val="clear" w:color="000000" w:fill="FFFFFF"/>
            <w:vAlign w:val="bottom"/>
            <w:hideMark/>
          </w:tcPr>
          <w:p w14:paraId="30D5078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0.986</w:t>
            </w:r>
          </w:p>
        </w:tc>
        <w:tc>
          <w:tcPr>
            <w:tcW w:w="1600" w:type="dxa"/>
            <w:tcBorders>
              <w:top w:val="nil"/>
              <w:left w:val="nil"/>
              <w:bottom w:val="nil"/>
              <w:right w:val="single" w:sz="4" w:space="0" w:color="auto"/>
            </w:tcBorders>
            <w:shd w:val="clear" w:color="000000" w:fill="FFFFFF"/>
            <w:vAlign w:val="bottom"/>
            <w:hideMark/>
          </w:tcPr>
          <w:p w14:paraId="778FAC1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0.001</w:t>
            </w:r>
          </w:p>
        </w:tc>
      </w:tr>
      <w:tr w:rsidR="00D813EE" w:rsidRPr="00D813EE" w14:paraId="26E0E21E" w14:textId="77777777" w:rsidTr="00D813EE">
        <w:trPr>
          <w:trHeight w:val="300"/>
        </w:trPr>
        <w:tc>
          <w:tcPr>
            <w:tcW w:w="920" w:type="dxa"/>
            <w:vMerge/>
            <w:tcBorders>
              <w:top w:val="single" w:sz="4" w:space="0" w:color="auto"/>
              <w:left w:val="single" w:sz="4" w:space="0" w:color="auto"/>
              <w:bottom w:val="single" w:sz="4" w:space="0" w:color="000000"/>
              <w:right w:val="single" w:sz="4" w:space="0" w:color="auto"/>
            </w:tcBorders>
            <w:vAlign w:val="center"/>
            <w:hideMark/>
          </w:tcPr>
          <w:p w14:paraId="5528C00B"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175C40A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1863</w:t>
            </w:r>
          </w:p>
        </w:tc>
        <w:tc>
          <w:tcPr>
            <w:tcW w:w="420" w:type="dxa"/>
            <w:tcBorders>
              <w:top w:val="nil"/>
              <w:left w:val="single" w:sz="4" w:space="0" w:color="auto"/>
              <w:bottom w:val="nil"/>
              <w:right w:val="nil"/>
            </w:tcBorders>
            <w:shd w:val="clear" w:color="000000" w:fill="FFFFFF"/>
            <w:vAlign w:val="bottom"/>
            <w:hideMark/>
          </w:tcPr>
          <w:p w14:paraId="492964F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541436B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39</w:t>
            </w:r>
          </w:p>
        </w:tc>
        <w:tc>
          <w:tcPr>
            <w:tcW w:w="1500" w:type="dxa"/>
            <w:tcBorders>
              <w:top w:val="nil"/>
              <w:left w:val="single" w:sz="4" w:space="0" w:color="auto"/>
              <w:bottom w:val="nil"/>
              <w:right w:val="nil"/>
            </w:tcBorders>
            <w:shd w:val="clear" w:color="000000" w:fill="FFFFFF"/>
            <w:vAlign w:val="bottom"/>
            <w:hideMark/>
          </w:tcPr>
          <w:p w14:paraId="26831D0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4.25</w:t>
            </w:r>
          </w:p>
        </w:tc>
        <w:tc>
          <w:tcPr>
            <w:tcW w:w="1300" w:type="dxa"/>
            <w:tcBorders>
              <w:top w:val="nil"/>
              <w:left w:val="single" w:sz="4" w:space="0" w:color="auto"/>
              <w:bottom w:val="nil"/>
              <w:right w:val="nil"/>
            </w:tcBorders>
            <w:shd w:val="clear" w:color="000000" w:fill="FFFFFF"/>
            <w:vAlign w:val="bottom"/>
            <w:hideMark/>
          </w:tcPr>
          <w:p w14:paraId="0EFCC77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0.943</w:t>
            </w:r>
          </w:p>
        </w:tc>
        <w:tc>
          <w:tcPr>
            <w:tcW w:w="1600" w:type="dxa"/>
            <w:tcBorders>
              <w:top w:val="nil"/>
              <w:left w:val="single" w:sz="4" w:space="0" w:color="auto"/>
              <w:bottom w:val="nil"/>
              <w:right w:val="single" w:sz="4" w:space="0" w:color="auto"/>
            </w:tcBorders>
            <w:shd w:val="clear" w:color="000000" w:fill="FFFFFF"/>
            <w:vAlign w:val="bottom"/>
            <w:hideMark/>
          </w:tcPr>
          <w:p w14:paraId="127D161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0.99</w:t>
            </w:r>
          </w:p>
        </w:tc>
        <w:tc>
          <w:tcPr>
            <w:tcW w:w="1600" w:type="dxa"/>
            <w:tcBorders>
              <w:top w:val="nil"/>
              <w:left w:val="nil"/>
              <w:bottom w:val="nil"/>
              <w:right w:val="single" w:sz="4" w:space="0" w:color="auto"/>
            </w:tcBorders>
            <w:shd w:val="clear" w:color="000000" w:fill="FFFFFF"/>
            <w:vAlign w:val="bottom"/>
            <w:hideMark/>
          </w:tcPr>
          <w:p w14:paraId="63C565D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0.761</w:t>
            </w:r>
          </w:p>
        </w:tc>
      </w:tr>
      <w:tr w:rsidR="00D813EE" w:rsidRPr="00D813EE" w14:paraId="5E21F2E8" w14:textId="77777777" w:rsidTr="00D813EE">
        <w:trPr>
          <w:trHeight w:val="300"/>
        </w:trPr>
        <w:tc>
          <w:tcPr>
            <w:tcW w:w="920" w:type="dxa"/>
            <w:vMerge/>
            <w:tcBorders>
              <w:top w:val="single" w:sz="4" w:space="0" w:color="auto"/>
              <w:left w:val="single" w:sz="4" w:space="0" w:color="auto"/>
              <w:bottom w:val="single" w:sz="4" w:space="0" w:color="000000"/>
              <w:right w:val="single" w:sz="4" w:space="0" w:color="auto"/>
            </w:tcBorders>
            <w:vAlign w:val="center"/>
            <w:hideMark/>
          </w:tcPr>
          <w:p w14:paraId="1C4F59CA"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2B34596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2122</w:t>
            </w:r>
          </w:p>
        </w:tc>
        <w:tc>
          <w:tcPr>
            <w:tcW w:w="420" w:type="dxa"/>
            <w:tcBorders>
              <w:top w:val="nil"/>
              <w:left w:val="single" w:sz="4" w:space="0" w:color="auto"/>
              <w:bottom w:val="nil"/>
              <w:right w:val="nil"/>
            </w:tcBorders>
            <w:shd w:val="clear" w:color="000000" w:fill="FFFFFF"/>
            <w:vAlign w:val="bottom"/>
            <w:hideMark/>
          </w:tcPr>
          <w:p w14:paraId="12566EA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F</w:t>
            </w:r>
          </w:p>
        </w:tc>
        <w:tc>
          <w:tcPr>
            <w:tcW w:w="1240" w:type="dxa"/>
            <w:tcBorders>
              <w:top w:val="nil"/>
              <w:left w:val="single" w:sz="4" w:space="0" w:color="auto"/>
              <w:bottom w:val="nil"/>
              <w:right w:val="nil"/>
            </w:tcBorders>
            <w:shd w:val="clear" w:color="000000" w:fill="FFFFFF"/>
            <w:vAlign w:val="bottom"/>
            <w:hideMark/>
          </w:tcPr>
          <w:p w14:paraId="18E0CDC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49</w:t>
            </w:r>
          </w:p>
        </w:tc>
        <w:tc>
          <w:tcPr>
            <w:tcW w:w="1500" w:type="dxa"/>
            <w:tcBorders>
              <w:top w:val="nil"/>
              <w:left w:val="single" w:sz="4" w:space="0" w:color="auto"/>
              <w:bottom w:val="nil"/>
              <w:right w:val="nil"/>
            </w:tcBorders>
            <w:shd w:val="clear" w:color="000000" w:fill="FFFFFF"/>
            <w:vAlign w:val="bottom"/>
            <w:hideMark/>
          </w:tcPr>
          <w:p w14:paraId="0342E02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3.58</w:t>
            </w:r>
          </w:p>
        </w:tc>
        <w:tc>
          <w:tcPr>
            <w:tcW w:w="1300" w:type="dxa"/>
            <w:tcBorders>
              <w:top w:val="nil"/>
              <w:left w:val="single" w:sz="4" w:space="0" w:color="auto"/>
              <w:bottom w:val="nil"/>
              <w:right w:val="nil"/>
            </w:tcBorders>
            <w:shd w:val="clear" w:color="000000" w:fill="FFFFFF"/>
            <w:vAlign w:val="bottom"/>
            <w:hideMark/>
          </w:tcPr>
          <w:p w14:paraId="379CF22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0.11</w:t>
            </w:r>
          </w:p>
        </w:tc>
        <w:tc>
          <w:tcPr>
            <w:tcW w:w="1600" w:type="dxa"/>
            <w:tcBorders>
              <w:top w:val="nil"/>
              <w:left w:val="single" w:sz="4" w:space="0" w:color="auto"/>
              <w:bottom w:val="nil"/>
              <w:right w:val="single" w:sz="4" w:space="0" w:color="auto"/>
            </w:tcBorders>
            <w:shd w:val="clear" w:color="000000" w:fill="FFFFFF"/>
            <w:vAlign w:val="bottom"/>
            <w:hideMark/>
          </w:tcPr>
          <w:p w14:paraId="1B01D94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0.935</w:t>
            </w:r>
          </w:p>
        </w:tc>
        <w:tc>
          <w:tcPr>
            <w:tcW w:w="1600" w:type="dxa"/>
            <w:tcBorders>
              <w:top w:val="nil"/>
              <w:left w:val="nil"/>
              <w:bottom w:val="nil"/>
              <w:right w:val="single" w:sz="4" w:space="0" w:color="auto"/>
            </w:tcBorders>
            <w:shd w:val="clear" w:color="000000" w:fill="FFFFFF"/>
            <w:vAlign w:val="bottom"/>
            <w:hideMark/>
          </w:tcPr>
          <w:p w14:paraId="30F9118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0.225</w:t>
            </w:r>
          </w:p>
        </w:tc>
      </w:tr>
      <w:tr w:rsidR="00D813EE" w:rsidRPr="00D813EE" w14:paraId="6938D2F1" w14:textId="77777777" w:rsidTr="00D813EE">
        <w:trPr>
          <w:trHeight w:val="300"/>
        </w:trPr>
        <w:tc>
          <w:tcPr>
            <w:tcW w:w="920" w:type="dxa"/>
            <w:vMerge/>
            <w:tcBorders>
              <w:top w:val="single" w:sz="4" w:space="0" w:color="auto"/>
              <w:left w:val="single" w:sz="4" w:space="0" w:color="auto"/>
              <w:bottom w:val="single" w:sz="4" w:space="0" w:color="000000"/>
              <w:right w:val="single" w:sz="4" w:space="0" w:color="auto"/>
            </w:tcBorders>
            <w:vAlign w:val="center"/>
            <w:hideMark/>
          </w:tcPr>
          <w:p w14:paraId="57709515"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1514289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2592</w:t>
            </w:r>
          </w:p>
        </w:tc>
        <w:tc>
          <w:tcPr>
            <w:tcW w:w="420" w:type="dxa"/>
            <w:tcBorders>
              <w:top w:val="nil"/>
              <w:left w:val="single" w:sz="4" w:space="0" w:color="auto"/>
              <w:bottom w:val="nil"/>
              <w:right w:val="nil"/>
            </w:tcBorders>
            <w:shd w:val="clear" w:color="000000" w:fill="FFFFFF"/>
            <w:vAlign w:val="bottom"/>
            <w:hideMark/>
          </w:tcPr>
          <w:p w14:paraId="4164DF4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55D74F4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140</w:t>
            </w:r>
          </w:p>
        </w:tc>
        <w:tc>
          <w:tcPr>
            <w:tcW w:w="1500" w:type="dxa"/>
            <w:tcBorders>
              <w:top w:val="nil"/>
              <w:left w:val="single" w:sz="4" w:space="0" w:color="auto"/>
              <w:bottom w:val="nil"/>
              <w:right w:val="nil"/>
            </w:tcBorders>
            <w:shd w:val="clear" w:color="000000" w:fill="FFFFFF"/>
            <w:vAlign w:val="bottom"/>
            <w:hideMark/>
          </w:tcPr>
          <w:p w14:paraId="400973D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3.25</w:t>
            </w:r>
          </w:p>
        </w:tc>
        <w:tc>
          <w:tcPr>
            <w:tcW w:w="1300" w:type="dxa"/>
            <w:tcBorders>
              <w:top w:val="nil"/>
              <w:left w:val="single" w:sz="4" w:space="0" w:color="auto"/>
              <w:bottom w:val="nil"/>
              <w:right w:val="nil"/>
            </w:tcBorders>
            <w:shd w:val="clear" w:color="000000" w:fill="FFFFFF"/>
            <w:vAlign w:val="bottom"/>
            <w:hideMark/>
          </w:tcPr>
          <w:p w14:paraId="45ADF48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c>
          <w:tcPr>
            <w:tcW w:w="1600" w:type="dxa"/>
            <w:tcBorders>
              <w:top w:val="nil"/>
              <w:left w:val="single" w:sz="4" w:space="0" w:color="auto"/>
              <w:bottom w:val="nil"/>
              <w:right w:val="single" w:sz="4" w:space="0" w:color="auto"/>
            </w:tcBorders>
            <w:shd w:val="clear" w:color="000000" w:fill="FFFFFF"/>
            <w:vAlign w:val="bottom"/>
            <w:hideMark/>
          </w:tcPr>
          <w:p w14:paraId="3D8A5DF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0.507</w:t>
            </w:r>
          </w:p>
        </w:tc>
        <w:tc>
          <w:tcPr>
            <w:tcW w:w="1600" w:type="dxa"/>
            <w:tcBorders>
              <w:top w:val="nil"/>
              <w:left w:val="nil"/>
              <w:bottom w:val="nil"/>
              <w:right w:val="single" w:sz="4" w:space="0" w:color="auto"/>
            </w:tcBorders>
            <w:shd w:val="clear" w:color="000000" w:fill="FFFFFF"/>
            <w:vAlign w:val="bottom"/>
            <w:hideMark/>
          </w:tcPr>
          <w:p w14:paraId="0044C4A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0.023</w:t>
            </w:r>
          </w:p>
        </w:tc>
      </w:tr>
      <w:tr w:rsidR="00D813EE" w:rsidRPr="00D813EE" w14:paraId="63BE5567" w14:textId="77777777" w:rsidTr="00D813EE">
        <w:trPr>
          <w:trHeight w:val="300"/>
        </w:trPr>
        <w:tc>
          <w:tcPr>
            <w:tcW w:w="920" w:type="dxa"/>
            <w:vMerge/>
            <w:tcBorders>
              <w:top w:val="single" w:sz="4" w:space="0" w:color="auto"/>
              <w:left w:val="single" w:sz="4" w:space="0" w:color="auto"/>
              <w:bottom w:val="single" w:sz="4" w:space="0" w:color="000000"/>
              <w:right w:val="single" w:sz="4" w:space="0" w:color="auto"/>
            </w:tcBorders>
            <w:vAlign w:val="center"/>
            <w:hideMark/>
          </w:tcPr>
          <w:p w14:paraId="4401620F"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041BC10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2578</w:t>
            </w:r>
          </w:p>
        </w:tc>
        <w:tc>
          <w:tcPr>
            <w:tcW w:w="420" w:type="dxa"/>
            <w:tcBorders>
              <w:top w:val="nil"/>
              <w:left w:val="single" w:sz="4" w:space="0" w:color="auto"/>
              <w:bottom w:val="nil"/>
              <w:right w:val="nil"/>
            </w:tcBorders>
            <w:shd w:val="clear" w:color="000000" w:fill="FFFFFF"/>
            <w:vAlign w:val="bottom"/>
            <w:hideMark/>
          </w:tcPr>
          <w:p w14:paraId="37C7F7E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0D7DA5F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348</w:t>
            </w:r>
          </w:p>
        </w:tc>
        <w:tc>
          <w:tcPr>
            <w:tcW w:w="1500" w:type="dxa"/>
            <w:tcBorders>
              <w:top w:val="nil"/>
              <w:left w:val="single" w:sz="4" w:space="0" w:color="auto"/>
              <w:bottom w:val="nil"/>
              <w:right w:val="nil"/>
            </w:tcBorders>
            <w:shd w:val="clear" w:color="000000" w:fill="FFFFFF"/>
            <w:vAlign w:val="bottom"/>
            <w:hideMark/>
          </w:tcPr>
          <w:p w14:paraId="2854E12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3.67</w:t>
            </w:r>
          </w:p>
        </w:tc>
        <w:tc>
          <w:tcPr>
            <w:tcW w:w="1300" w:type="dxa"/>
            <w:tcBorders>
              <w:top w:val="nil"/>
              <w:left w:val="single" w:sz="4" w:space="0" w:color="auto"/>
              <w:bottom w:val="nil"/>
              <w:right w:val="nil"/>
            </w:tcBorders>
            <w:shd w:val="clear" w:color="000000" w:fill="FFFFFF"/>
            <w:vAlign w:val="bottom"/>
            <w:hideMark/>
          </w:tcPr>
          <w:p w14:paraId="5B4E68A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c>
          <w:tcPr>
            <w:tcW w:w="1600" w:type="dxa"/>
            <w:tcBorders>
              <w:top w:val="nil"/>
              <w:left w:val="single" w:sz="4" w:space="0" w:color="auto"/>
              <w:bottom w:val="nil"/>
              <w:right w:val="single" w:sz="4" w:space="0" w:color="auto"/>
            </w:tcBorders>
            <w:shd w:val="clear" w:color="000000" w:fill="FFFFFF"/>
            <w:vAlign w:val="bottom"/>
            <w:hideMark/>
          </w:tcPr>
          <w:p w14:paraId="6A111C6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0.002</w:t>
            </w:r>
          </w:p>
        </w:tc>
        <w:tc>
          <w:tcPr>
            <w:tcW w:w="1600" w:type="dxa"/>
            <w:tcBorders>
              <w:top w:val="nil"/>
              <w:left w:val="nil"/>
              <w:bottom w:val="nil"/>
              <w:right w:val="single" w:sz="4" w:space="0" w:color="auto"/>
            </w:tcBorders>
            <w:shd w:val="clear" w:color="000000" w:fill="FFFFFF"/>
            <w:vAlign w:val="bottom"/>
            <w:hideMark/>
          </w:tcPr>
          <w:p w14:paraId="2D7B06B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0.01</w:t>
            </w:r>
          </w:p>
        </w:tc>
      </w:tr>
      <w:tr w:rsidR="00D813EE" w:rsidRPr="00D813EE" w14:paraId="2B82D541" w14:textId="77777777" w:rsidTr="00D813EE">
        <w:trPr>
          <w:trHeight w:val="300"/>
        </w:trPr>
        <w:tc>
          <w:tcPr>
            <w:tcW w:w="920" w:type="dxa"/>
            <w:vMerge/>
            <w:tcBorders>
              <w:top w:val="single" w:sz="4" w:space="0" w:color="auto"/>
              <w:left w:val="single" w:sz="4" w:space="0" w:color="auto"/>
              <w:bottom w:val="single" w:sz="4" w:space="0" w:color="000000"/>
              <w:right w:val="single" w:sz="4" w:space="0" w:color="auto"/>
            </w:tcBorders>
            <w:vAlign w:val="center"/>
            <w:hideMark/>
          </w:tcPr>
          <w:p w14:paraId="17DF3AF8"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69E5FAC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2838</w:t>
            </w:r>
          </w:p>
        </w:tc>
        <w:tc>
          <w:tcPr>
            <w:tcW w:w="420" w:type="dxa"/>
            <w:tcBorders>
              <w:top w:val="nil"/>
              <w:left w:val="single" w:sz="4" w:space="0" w:color="auto"/>
              <w:bottom w:val="nil"/>
              <w:right w:val="nil"/>
            </w:tcBorders>
            <w:shd w:val="clear" w:color="000000" w:fill="FFFFFF"/>
            <w:vAlign w:val="bottom"/>
            <w:hideMark/>
          </w:tcPr>
          <w:p w14:paraId="36D3B25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726C7C1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192</w:t>
            </w:r>
          </w:p>
        </w:tc>
        <w:tc>
          <w:tcPr>
            <w:tcW w:w="1500" w:type="dxa"/>
            <w:tcBorders>
              <w:top w:val="nil"/>
              <w:left w:val="single" w:sz="4" w:space="0" w:color="auto"/>
              <w:bottom w:val="nil"/>
              <w:right w:val="nil"/>
            </w:tcBorders>
            <w:shd w:val="clear" w:color="000000" w:fill="FFFFFF"/>
            <w:vAlign w:val="bottom"/>
            <w:hideMark/>
          </w:tcPr>
          <w:p w14:paraId="46E1F7D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2.83</w:t>
            </w:r>
          </w:p>
        </w:tc>
        <w:tc>
          <w:tcPr>
            <w:tcW w:w="1300" w:type="dxa"/>
            <w:tcBorders>
              <w:top w:val="nil"/>
              <w:left w:val="single" w:sz="4" w:space="0" w:color="auto"/>
              <w:bottom w:val="nil"/>
              <w:right w:val="nil"/>
            </w:tcBorders>
            <w:shd w:val="clear" w:color="000000" w:fill="FFFFFF"/>
            <w:vAlign w:val="bottom"/>
            <w:hideMark/>
          </w:tcPr>
          <w:p w14:paraId="65EED46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0.935</w:t>
            </w:r>
          </w:p>
        </w:tc>
        <w:tc>
          <w:tcPr>
            <w:tcW w:w="1600" w:type="dxa"/>
            <w:tcBorders>
              <w:top w:val="nil"/>
              <w:left w:val="single" w:sz="4" w:space="0" w:color="auto"/>
              <w:bottom w:val="nil"/>
              <w:right w:val="single" w:sz="4" w:space="0" w:color="auto"/>
            </w:tcBorders>
            <w:shd w:val="clear" w:color="000000" w:fill="FFFFFF"/>
            <w:vAlign w:val="bottom"/>
            <w:hideMark/>
          </w:tcPr>
          <w:p w14:paraId="1656EAE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0.942</w:t>
            </w:r>
          </w:p>
        </w:tc>
        <w:tc>
          <w:tcPr>
            <w:tcW w:w="1600" w:type="dxa"/>
            <w:tcBorders>
              <w:top w:val="nil"/>
              <w:left w:val="nil"/>
              <w:bottom w:val="nil"/>
              <w:right w:val="single" w:sz="4" w:space="0" w:color="auto"/>
            </w:tcBorders>
            <w:shd w:val="clear" w:color="000000" w:fill="FFFFFF"/>
            <w:vAlign w:val="bottom"/>
            <w:hideMark/>
          </w:tcPr>
          <w:p w14:paraId="1F7D787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0.054</w:t>
            </w:r>
          </w:p>
        </w:tc>
      </w:tr>
      <w:tr w:rsidR="00D813EE" w:rsidRPr="00D813EE" w14:paraId="3FEA750A" w14:textId="77777777" w:rsidTr="00D813EE">
        <w:trPr>
          <w:trHeight w:val="300"/>
        </w:trPr>
        <w:tc>
          <w:tcPr>
            <w:tcW w:w="920" w:type="dxa"/>
            <w:vMerge/>
            <w:tcBorders>
              <w:top w:val="single" w:sz="4" w:space="0" w:color="auto"/>
              <w:left w:val="single" w:sz="4" w:space="0" w:color="auto"/>
              <w:bottom w:val="single" w:sz="4" w:space="0" w:color="000000"/>
              <w:right w:val="single" w:sz="4" w:space="0" w:color="auto"/>
            </w:tcBorders>
            <w:vAlign w:val="center"/>
            <w:hideMark/>
          </w:tcPr>
          <w:p w14:paraId="553BF3A8"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77FF541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3076</w:t>
            </w:r>
          </w:p>
        </w:tc>
        <w:tc>
          <w:tcPr>
            <w:tcW w:w="420" w:type="dxa"/>
            <w:tcBorders>
              <w:top w:val="nil"/>
              <w:left w:val="single" w:sz="4" w:space="0" w:color="auto"/>
              <w:bottom w:val="nil"/>
              <w:right w:val="nil"/>
            </w:tcBorders>
            <w:shd w:val="clear" w:color="000000" w:fill="FFFFFF"/>
            <w:vAlign w:val="bottom"/>
            <w:hideMark/>
          </w:tcPr>
          <w:p w14:paraId="1949CAF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3EFBA8F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48</w:t>
            </w:r>
          </w:p>
        </w:tc>
        <w:tc>
          <w:tcPr>
            <w:tcW w:w="1500" w:type="dxa"/>
            <w:tcBorders>
              <w:top w:val="nil"/>
              <w:left w:val="single" w:sz="4" w:space="0" w:color="auto"/>
              <w:bottom w:val="nil"/>
              <w:right w:val="nil"/>
            </w:tcBorders>
            <w:shd w:val="clear" w:color="000000" w:fill="FFFFFF"/>
            <w:vAlign w:val="bottom"/>
            <w:hideMark/>
          </w:tcPr>
          <w:p w14:paraId="578DD9A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3.08</w:t>
            </w:r>
          </w:p>
        </w:tc>
        <w:tc>
          <w:tcPr>
            <w:tcW w:w="1300" w:type="dxa"/>
            <w:tcBorders>
              <w:top w:val="nil"/>
              <w:left w:val="single" w:sz="4" w:space="0" w:color="auto"/>
              <w:bottom w:val="nil"/>
              <w:right w:val="nil"/>
            </w:tcBorders>
            <w:shd w:val="clear" w:color="000000" w:fill="FFFFFF"/>
            <w:vAlign w:val="bottom"/>
            <w:hideMark/>
          </w:tcPr>
          <w:p w14:paraId="77E3D84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0.452</w:t>
            </w:r>
          </w:p>
        </w:tc>
        <w:tc>
          <w:tcPr>
            <w:tcW w:w="1600" w:type="dxa"/>
            <w:tcBorders>
              <w:top w:val="nil"/>
              <w:left w:val="single" w:sz="4" w:space="0" w:color="auto"/>
              <w:bottom w:val="nil"/>
              <w:right w:val="single" w:sz="4" w:space="0" w:color="auto"/>
            </w:tcBorders>
            <w:shd w:val="clear" w:color="000000" w:fill="FFFFFF"/>
            <w:vAlign w:val="bottom"/>
            <w:hideMark/>
          </w:tcPr>
          <w:p w14:paraId="7AECD1E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0.836</w:t>
            </w:r>
          </w:p>
        </w:tc>
        <w:tc>
          <w:tcPr>
            <w:tcW w:w="1600" w:type="dxa"/>
            <w:tcBorders>
              <w:top w:val="nil"/>
              <w:left w:val="nil"/>
              <w:bottom w:val="nil"/>
              <w:right w:val="single" w:sz="4" w:space="0" w:color="auto"/>
            </w:tcBorders>
            <w:shd w:val="clear" w:color="000000" w:fill="FFFFFF"/>
            <w:vAlign w:val="bottom"/>
            <w:hideMark/>
          </w:tcPr>
          <w:p w14:paraId="6A3CF75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0.629</w:t>
            </w:r>
          </w:p>
        </w:tc>
      </w:tr>
      <w:tr w:rsidR="00D813EE" w:rsidRPr="00D813EE" w14:paraId="514ACB49" w14:textId="77777777" w:rsidTr="00D813EE">
        <w:trPr>
          <w:trHeight w:val="300"/>
        </w:trPr>
        <w:tc>
          <w:tcPr>
            <w:tcW w:w="920" w:type="dxa"/>
            <w:vMerge/>
            <w:tcBorders>
              <w:top w:val="single" w:sz="4" w:space="0" w:color="auto"/>
              <w:left w:val="single" w:sz="4" w:space="0" w:color="auto"/>
              <w:bottom w:val="single" w:sz="4" w:space="0" w:color="000000"/>
              <w:right w:val="single" w:sz="4" w:space="0" w:color="auto"/>
            </w:tcBorders>
            <w:vAlign w:val="center"/>
            <w:hideMark/>
          </w:tcPr>
          <w:p w14:paraId="2098DAB3"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230AC53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3169</w:t>
            </w:r>
          </w:p>
        </w:tc>
        <w:tc>
          <w:tcPr>
            <w:tcW w:w="420" w:type="dxa"/>
            <w:tcBorders>
              <w:top w:val="nil"/>
              <w:left w:val="single" w:sz="4" w:space="0" w:color="auto"/>
              <w:bottom w:val="nil"/>
              <w:right w:val="nil"/>
            </w:tcBorders>
            <w:shd w:val="clear" w:color="000000" w:fill="FFFFFF"/>
            <w:vAlign w:val="bottom"/>
            <w:hideMark/>
          </w:tcPr>
          <w:p w14:paraId="6F3DA88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F</w:t>
            </w:r>
          </w:p>
        </w:tc>
        <w:tc>
          <w:tcPr>
            <w:tcW w:w="1240" w:type="dxa"/>
            <w:tcBorders>
              <w:top w:val="nil"/>
              <w:left w:val="single" w:sz="4" w:space="0" w:color="auto"/>
              <w:bottom w:val="nil"/>
              <w:right w:val="nil"/>
            </w:tcBorders>
            <w:shd w:val="clear" w:color="000000" w:fill="FFFFFF"/>
            <w:vAlign w:val="bottom"/>
            <w:hideMark/>
          </w:tcPr>
          <w:p w14:paraId="2B77F89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314</w:t>
            </w:r>
          </w:p>
        </w:tc>
        <w:tc>
          <w:tcPr>
            <w:tcW w:w="1500" w:type="dxa"/>
            <w:tcBorders>
              <w:top w:val="nil"/>
              <w:left w:val="single" w:sz="4" w:space="0" w:color="auto"/>
              <w:bottom w:val="nil"/>
              <w:right w:val="nil"/>
            </w:tcBorders>
            <w:shd w:val="clear" w:color="000000" w:fill="FFFFFF"/>
            <w:vAlign w:val="bottom"/>
            <w:hideMark/>
          </w:tcPr>
          <w:p w14:paraId="3487E0A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3.33</w:t>
            </w:r>
          </w:p>
        </w:tc>
        <w:tc>
          <w:tcPr>
            <w:tcW w:w="1300" w:type="dxa"/>
            <w:tcBorders>
              <w:top w:val="nil"/>
              <w:left w:val="single" w:sz="4" w:space="0" w:color="auto"/>
              <w:bottom w:val="nil"/>
              <w:right w:val="nil"/>
            </w:tcBorders>
            <w:shd w:val="clear" w:color="000000" w:fill="FFFFFF"/>
            <w:vAlign w:val="bottom"/>
            <w:hideMark/>
          </w:tcPr>
          <w:p w14:paraId="5BC2BB9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0.778</w:t>
            </w:r>
          </w:p>
        </w:tc>
        <w:tc>
          <w:tcPr>
            <w:tcW w:w="1600" w:type="dxa"/>
            <w:tcBorders>
              <w:top w:val="nil"/>
              <w:left w:val="single" w:sz="4" w:space="0" w:color="auto"/>
              <w:bottom w:val="nil"/>
              <w:right w:val="single" w:sz="4" w:space="0" w:color="auto"/>
            </w:tcBorders>
            <w:shd w:val="clear" w:color="000000" w:fill="FFFFFF"/>
            <w:vAlign w:val="bottom"/>
            <w:hideMark/>
          </w:tcPr>
          <w:p w14:paraId="58A4586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1.0</w:t>
            </w:r>
          </w:p>
        </w:tc>
        <w:tc>
          <w:tcPr>
            <w:tcW w:w="1600" w:type="dxa"/>
            <w:tcBorders>
              <w:top w:val="nil"/>
              <w:left w:val="nil"/>
              <w:bottom w:val="nil"/>
              <w:right w:val="single" w:sz="4" w:space="0" w:color="auto"/>
            </w:tcBorders>
            <w:shd w:val="clear" w:color="000000" w:fill="FFFFFF"/>
            <w:vAlign w:val="bottom"/>
            <w:hideMark/>
          </w:tcPr>
          <w:p w14:paraId="33E0C74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0.126</w:t>
            </w:r>
          </w:p>
        </w:tc>
      </w:tr>
      <w:tr w:rsidR="00D813EE" w:rsidRPr="00D813EE" w14:paraId="67358C43" w14:textId="77777777" w:rsidTr="00D813EE">
        <w:trPr>
          <w:trHeight w:val="300"/>
        </w:trPr>
        <w:tc>
          <w:tcPr>
            <w:tcW w:w="920" w:type="dxa"/>
            <w:vMerge/>
            <w:tcBorders>
              <w:top w:val="single" w:sz="4" w:space="0" w:color="auto"/>
              <w:left w:val="single" w:sz="4" w:space="0" w:color="auto"/>
              <w:bottom w:val="single" w:sz="4" w:space="0" w:color="000000"/>
              <w:right w:val="single" w:sz="4" w:space="0" w:color="auto"/>
            </w:tcBorders>
            <w:vAlign w:val="center"/>
            <w:hideMark/>
          </w:tcPr>
          <w:p w14:paraId="3D658217"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7A3C8CA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3469</w:t>
            </w:r>
          </w:p>
        </w:tc>
        <w:tc>
          <w:tcPr>
            <w:tcW w:w="420" w:type="dxa"/>
            <w:tcBorders>
              <w:top w:val="nil"/>
              <w:left w:val="single" w:sz="4" w:space="0" w:color="auto"/>
              <w:bottom w:val="nil"/>
              <w:right w:val="nil"/>
            </w:tcBorders>
            <w:shd w:val="clear" w:color="000000" w:fill="FFFFFF"/>
            <w:vAlign w:val="bottom"/>
            <w:hideMark/>
          </w:tcPr>
          <w:p w14:paraId="7FEC32B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236266B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93</w:t>
            </w:r>
          </w:p>
        </w:tc>
        <w:tc>
          <w:tcPr>
            <w:tcW w:w="1500" w:type="dxa"/>
            <w:tcBorders>
              <w:top w:val="nil"/>
              <w:left w:val="single" w:sz="4" w:space="0" w:color="auto"/>
              <w:bottom w:val="nil"/>
              <w:right w:val="nil"/>
            </w:tcBorders>
            <w:shd w:val="clear" w:color="000000" w:fill="FFFFFF"/>
            <w:vAlign w:val="bottom"/>
            <w:hideMark/>
          </w:tcPr>
          <w:p w14:paraId="110BDC1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3.92</w:t>
            </w:r>
          </w:p>
        </w:tc>
        <w:tc>
          <w:tcPr>
            <w:tcW w:w="1300" w:type="dxa"/>
            <w:tcBorders>
              <w:top w:val="nil"/>
              <w:left w:val="single" w:sz="4" w:space="0" w:color="auto"/>
              <w:bottom w:val="nil"/>
              <w:right w:val="nil"/>
            </w:tcBorders>
            <w:shd w:val="clear" w:color="000000" w:fill="FFFFFF"/>
            <w:vAlign w:val="bottom"/>
            <w:hideMark/>
          </w:tcPr>
          <w:p w14:paraId="0F07352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0.661</w:t>
            </w:r>
          </w:p>
        </w:tc>
        <w:tc>
          <w:tcPr>
            <w:tcW w:w="1600" w:type="dxa"/>
            <w:tcBorders>
              <w:top w:val="nil"/>
              <w:left w:val="single" w:sz="4" w:space="0" w:color="auto"/>
              <w:bottom w:val="nil"/>
              <w:right w:val="single" w:sz="4" w:space="0" w:color="auto"/>
            </w:tcBorders>
            <w:shd w:val="clear" w:color="000000" w:fill="FFFFFF"/>
            <w:vAlign w:val="bottom"/>
            <w:hideMark/>
          </w:tcPr>
          <w:p w14:paraId="228DCD2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0.877</w:t>
            </w:r>
          </w:p>
        </w:tc>
        <w:tc>
          <w:tcPr>
            <w:tcW w:w="1600" w:type="dxa"/>
            <w:tcBorders>
              <w:top w:val="nil"/>
              <w:left w:val="nil"/>
              <w:bottom w:val="nil"/>
              <w:right w:val="single" w:sz="4" w:space="0" w:color="auto"/>
            </w:tcBorders>
            <w:shd w:val="clear" w:color="000000" w:fill="FFFFFF"/>
            <w:vAlign w:val="bottom"/>
            <w:hideMark/>
          </w:tcPr>
          <w:p w14:paraId="3503A09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0.368</w:t>
            </w:r>
          </w:p>
        </w:tc>
      </w:tr>
      <w:tr w:rsidR="00D813EE" w:rsidRPr="00D813EE" w14:paraId="33E4AA50" w14:textId="77777777" w:rsidTr="00D813EE">
        <w:trPr>
          <w:trHeight w:val="300"/>
        </w:trPr>
        <w:tc>
          <w:tcPr>
            <w:tcW w:w="920" w:type="dxa"/>
            <w:vMerge/>
            <w:tcBorders>
              <w:top w:val="single" w:sz="4" w:space="0" w:color="auto"/>
              <w:left w:val="single" w:sz="4" w:space="0" w:color="auto"/>
              <w:bottom w:val="single" w:sz="4" w:space="0" w:color="000000"/>
              <w:right w:val="single" w:sz="4" w:space="0" w:color="auto"/>
            </w:tcBorders>
            <w:vAlign w:val="center"/>
            <w:hideMark/>
          </w:tcPr>
          <w:p w14:paraId="0C52CF65"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5FEAFC2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3487</w:t>
            </w:r>
          </w:p>
        </w:tc>
        <w:tc>
          <w:tcPr>
            <w:tcW w:w="420" w:type="dxa"/>
            <w:tcBorders>
              <w:top w:val="nil"/>
              <w:left w:val="single" w:sz="4" w:space="0" w:color="auto"/>
              <w:bottom w:val="nil"/>
              <w:right w:val="nil"/>
            </w:tcBorders>
            <w:shd w:val="clear" w:color="000000" w:fill="FFFFFF"/>
            <w:vAlign w:val="bottom"/>
            <w:hideMark/>
          </w:tcPr>
          <w:p w14:paraId="54D75EC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F</w:t>
            </w:r>
          </w:p>
        </w:tc>
        <w:tc>
          <w:tcPr>
            <w:tcW w:w="1240" w:type="dxa"/>
            <w:tcBorders>
              <w:top w:val="nil"/>
              <w:left w:val="single" w:sz="4" w:space="0" w:color="auto"/>
              <w:bottom w:val="nil"/>
              <w:right w:val="nil"/>
            </w:tcBorders>
            <w:shd w:val="clear" w:color="000000" w:fill="FFFFFF"/>
            <w:vAlign w:val="bottom"/>
            <w:hideMark/>
          </w:tcPr>
          <w:p w14:paraId="655C85A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56</w:t>
            </w:r>
          </w:p>
        </w:tc>
        <w:tc>
          <w:tcPr>
            <w:tcW w:w="1500" w:type="dxa"/>
            <w:tcBorders>
              <w:top w:val="nil"/>
              <w:left w:val="single" w:sz="4" w:space="0" w:color="auto"/>
              <w:bottom w:val="nil"/>
              <w:right w:val="nil"/>
            </w:tcBorders>
            <w:shd w:val="clear" w:color="000000" w:fill="FFFFFF"/>
            <w:vAlign w:val="bottom"/>
            <w:hideMark/>
          </w:tcPr>
          <w:p w14:paraId="29807E2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2.75</w:t>
            </w:r>
          </w:p>
        </w:tc>
        <w:tc>
          <w:tcPr>
            <w:tcW w:w="1300" w:type="dxa"/>
            <w:tcBorders>
              <w:top w:val="nil"/>
              <w:left w:val="single" w:sz="4" w:space="0" w:color="auto"/>
              <w:bottom w:val="nil"/>
              <w:right w:val="nil"/>
            </w:tcBorders>
            <w:shd w:val="clear" w:color="000000" w:fill="FFFFFF"/>
            <w:vAlign w:val="bottom"/>
            <w:hideMark/>
          </w:tcPr>
          <w:p w14:paraId="4174B59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0.867</w:t>
            </w:r>
          </w:p>
        </w:tc>
        <w:tc>
          <w:tcPr>
            <w:tcW w:w="1600" w:type="dxa"/>
            <w:tcBorders>
              <w:top w:val="nil"/>
              <w:left w:val="single" w:sz="4" w:space="0" w:color="auto"/>
              <w:bottom w:val="nil"/>
              <w:right w:val="single" w:sz="4" w:space="0" w:color="auto"/>
            </w:tcBorders>
            <w:shd w:val="clear" w:color="000000" w:fill="FFFFFF"/>
            <w:vAlign w:val="bottom"/>
            <w:hideMark/>
          </w:tcPr>
          <w:p w14:paraId="35678C1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0.922</w:t>
            </w:r>
          </w:p>
        </w:tc>
        <w:tc>
          <w:tcPr>
            <w:tcW w:w="1600" w:type="dxa"/>
            <w:tcBorders>
              <w:top w:val="nil"/>
              <w:left w:val="nil"/>
              <w:bottom w:val="nil"/>
              <w:right w:val="single" w:sz="4" w:space="0" w:color="auto"/>
            </w:tcBorders>
            <w:shd w:val="clear" w:color="000000" w:fill="FFFFFF"/>
            <w:vAlign w:val="bottom"/>
            <w:hideMark/>
          </w:tcPr>
          <w:p w14:paraId="6076429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0.855</w:t>
            </w:r>
          </w:p>
        </w:tc>
      </w:tr>
      <w:tr w:rsidR="00D813EE" w:rsidRPr="00D813EE" w14:paraId="36C41DB0" w14:textId="77777777" w:rsidTr="00D813EE">
        <w:trPr>
          <w:trHeight w:val="300"/>
        </w:trPr>
        <w:tc>
          <w:tcPr>
            <w:tcW w:w="920" w:type="dxa"/>
            <w:vMerge/>
            <w:tcBorders>
              <w:top w:val="single" w:sz="4" w:space="0" w:color="auto"/>
              <w:left w:val="single" w:sz="4" w:space="0" w:color="auto"/>
              <w:bottom w:val="single" w:sz="4" w:space="0" w:color="000000"/>
              <w:right w:val="single" w:sz="4" w:space="0" w:color="auto"/>
            </w:tcBorders>
            <w:vAlign w:val="center"/>
            <w:hideMark/>
          </w:tcPr>
          <w:p w14:paraId="66669FA5"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0A075BF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3791</w:t>
            </w:r>
          </w:p>
        </w:tc>
        <w:tc>
          <w:tcPr>
            <w:tcW w:w="420" w:type="dxa"/>
            <w:tcBorders>
              <w:top w:val="nil"/>
              <w:left w:val="single" w:sz="4" w:space="0" w:color="auto"/>
              <w:bottom w:val="nil"/>
              <w:right w:val="nil"/>
            </w:tcBorders>
            <w:shd w:val="clear" w:color="000000" w:fill="FFFFFF"/>
            <w:vAlign w:val="bottom"/>
            <w:hideMark/>
          </w:tcPr>
          <w:p w14:paraId="575F5F6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00DBE25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512</w:t>
            </w:r>
          </w:p>
        </w:tc>
        <w:tc>
          <w:tcPr>
            <w:tcW w:w="1500" w:type="dxa"/>
            <w:tcBorders>
              <w:top w:val="nil"/>
              <w:left w:val="single" w:sz="4" w:space="0" w:color="auto"/>
              <w:bottom w:val="nil"/>
              <w:right w:val="nil"/>
            </w:tcBorders>
            <w:shd w:val="clear" w:color="000000" w:fill="FFFFFF"/>
            <w:vAlign w:val="bottom"/>
            <w:hideMark/>
          </w:tcPr>
          <w:p w14:paraId="0E87CB8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4.0</w:t>
            </w:r>
          </w:p>
        </w:tc>
        <w:tc>
          <w:tcPr>
            <w:tcW w:w="1300" w:type="dxa"/>
            <w:tcBorders>
              <w:top w:val="nil"/>
              <w:left w:val="single" w:sz="4" w:space="0" w:color="auto"/>
              <w:bottom w:val="nil"/>
              <w:right w:val="nil"/>
            </w:tcBorders>
            <w:shd w:val="clear" w:color="000000" w:fill="FFFFFF"/>
            <w:vAlign w:val="bottom"/>
            <w:hideMark/>
          </w:tcPr>
          <w:p w14:paraId="0A96AC7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1.0</w:t>
            </w:r>
          </w:p>
        </w:tc>
        <w:tc>
          <w:tcPr>
            <w:tcW w:w="1600" w:type="dxa"/>
            <w:tcBorders>
              <w:top w:val="nil"/>
              <w:left w:val="single" w:sz="4" w:space="0" w:color="auto"/>
              <w:bottom w:val="nil"/>
              <w:right w:val="single" w:sz="4" w:space="0" w:color="auto"/>
            </w:tcBorders>
            <w:shd w:val="clear" w:color="000000" w:fill="FFFFFF"/>
            <w:vAlign w:val="bottom"/>
            <w:hideMark/>
          </w:tcPr>
          <w:p w14:paraId="5162403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1.0</w:t>
            </w:r>
          </w:p>
        </w:tc>
        <w:tc>
          <w:tcPr>
            <w:tcW w:w="1600" w:type="dxa"/>
            <w:tcBorders>
              <w:top w:val="nil"/>
              <w:left w:val="nil"/>
              <w:bottom w:val="nil"/>
              <w:right w:val="single" w:sz="4" w:space="0" w:color="auto"/>
            </w:tcBorders>
            <w:shd w:val="clear" w:color="000000" w:fill="FFFFFF"/>
            <w:vAlign w:val="bottom"/>
            <w:hideMark/>
          </w:tcPr>
          <w:p w14:paraId="4146089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0.833</w:t>
            </w:r>
          </w:p>
        </w:tc>
      </w:tr>
      <w:tr w:rsidR="00D813EE" w:rsidRPr="00D813EE" w14:paraId="69FF93BC" w14:textId="77777777" w:rsidTr="00D813EE">
        <w:trPr>
          <w:trHeight w:val="300"/>
        </w:trPr>
        <w:tc>
          <w:tcPr>
            <w:tcW w:w="920" w:type="dxa"/>
            <w:vMerge/>
            <w:tcBorders>
              <w:top w:val="single" w:sz="4" w:space="0" w:color="auto"/>
              <w:left w:val="single" w:sz="4" w:space="0" w:color="auto"/>
              <w:bottom w:val="single" w:sz="4" w:space="0" w:color="000000"/>
              <w:right w:val="single" w:sz="4" w:space="0" w:color="auto"/>
            </w:tcBorders>
            <w:vAlign w:val="center"/>
            <w:hideMark/>
          </w:tcPr>
          <w:p w14:paraId="1CB3AF73"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345E7F5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3996</w:t>
            </w:r>
          </w:p>
        </w:tc>
        <w:tc>
          <w:tcPr>
            <w:tcW w:w="420" w:type="dxa"/>
            <w:tcBorders>
              <w:top w:val="nil"/>
              <w:left w:val="single" w:sz="4" w:space="0" w:color="auto"/>
              <w:bottom w:val="nil"/>
              <w:right w:val="nil"/>
            </w:tcBorders>
            <w:shd w:val="clear" w:color="000000" w:fill="FFFFFF"/>
            <w:vAlign w:val="bottom"/>
            <w:hideMark/>
          </w:tcPr>
          <w:p w14:paraId="2847AE5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60F7AD2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38</w:t>
            </w:r>
          </w:p>
        </w:tc>
        <w:tc>
          <w:tcPr>
            <w:tcW w:w="1500" w:type="dxa"/>
            <w:tcBorders>
              <w:top w:val="nil"/>
              <w:left w:val="single" w:sz="4" w:space="0" w:color="auto"/>
              <w:bottom w:val="nil"/>
              <w:right w:val="nil"/>
            </w:tcBorders>
            <w:shd w:val="clear" w:color="000000" w:fill="FFFFFF"/>
            <w:vAlign w:val="bottom"/>
            <w:hideMark/>
          </w:tcPr>
          <w:p w14:paraId="18BB56F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3.75</w:t>
            </w:r>
          </w:p>
        </w:tc>
        <w:tc>
          <w:tcPr>
            <w:tcW w:w="1300" w:type="dxa"/>
            <w:tcBorders>
              <w:top w:val="nil"/>
              <w:left w:val="single" w:sz="4" w:space="0" w:color="auto"/>
              <w:bottom w:val="nil"/>
              <w:right w:val="nil"/>
            </w:tcBorders>
            <w:shd w:val="clear" w:color="000000" w:fill="FFFFFF"/>
            <w:vAlign w:val="bottom"/>
            <w:hideMark/>
          </w:tcPr>
          <w:p w14:paraId="6603FD5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0.044</w:t>
            </w:r>
          </w:p>
        </w:tc>
        <w:tc>
          <w:tcPr>
            <w:tcW w:w="1600" w:type="dxa"/>
            <w:tcBorders>
              <w:top w:val="nil"/>
              <w:left w:val="single" w:sz="4" w:space="0" w:color="auto"/>
              <w:bottom w:val="nil"/>
              <w:right w:val="single" w:sz="4" w:space="0" w:color="auto"/>
            </w:tcBorders>
            <w:shd w:val="clear" w:color="000000" w:fill="FFFFFF"/>
            <w:vAlign w:val="bottom"/>
            <w:hideMark/>
          </w:tcPr>
          <w:p w14:paraId="421C15D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0.51</w:t>
            </w:r>
          </w:p>
        </w:tc>
        <w:tc>
          <w:tcPr>
            <w:tcW w:w="1600" w:type="dxa"/>
            <w:tcBorders>
              <w:top w:val="nil"/>
              <w:left w:val="nil"/>
              <w:bottom w:val="nil"/>
              <w:right w:val="single" w:sz="4" w:space="0" w:color="auto"/>
            </w:tcBorders>
            <w:shd w:val="clear" w:color="000000" w:fill="FFFFFF"/>
            <w:vAlign w:val="bottom"/>
            <w:hideMark/>
          </w:tcPr>
          <w:p w14:paraId="4A7E4A9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0.001</w:t>
            </w:r>
          </w:p>
        </w:tc>
      </w:tr>
      <w:tr w:rsidR="00D813EE" w:rsidRPr="00D813EE" w14:paraId="0C057E6F" w14:textId="77777777" w:rsidTr="00D813EE">
        <w:trPr>
          <w:trHeight w:val="300"/>
        </w:trPr>
        <w:tc>
          <w:tcPr>
            <w:tcW w:w="920" w:type="dxa"/>
            <w:vMerge/>
            <w:tcBorders>
              <w:top w:val="single" w:sz="4" w:space="0" w:color="auto"/>
              <w:left w:val="single" w:sz="4" w:space="0" w:color="auto"/>
              <w:bottom w:val="single" w:sz="4" w:space="0" w:color="000000"/>
              <w:right w:val="single" w:sz="4" w:space="0" w:color="auto"/>
            </w:tcBorders>
            <w:vAlign w:val="center"/>
            <w:hideMark/>
          </w:tcPr>
          <w:p w14:paraId="0CD38531"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29A95FE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4010</w:t>
            </w:r>
          </w:p>
        </w:tc>
        <w:tc>
          <w:tcPr>
            <w:tcW w:w="420" w:type="dxa"/>
            <w:tcBorders>
              <w:top w:val="nil"/>
              <w:left w:val="single" w:sz="4" w:space="0" w:color="auto"/>
              <w:bottom w:val="nil"/>
              <w:right w:val="nil"/>
            </w:tcBorders>
            <w:shd w:val="clear" w:color="000000" w:fill="FFFFFF"/>
            <w:vAlign w:val="bottom"/>
            <w:hideMark/>
          </w:tcPr>
          <w:p w14:paraId="61CFDB4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7E1B465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194</w:t>
            </w:r>
          </w:p>
        </w:tc>
        <w:tc>
          <w:tcPr>
            <w:tcW w:w="1500" w:type="dxa"/>
            <w:tcBorders>
              <w:top w:val="nil"/>
              <w:left w:val="single" w:sz="4" w:space="0" w:color="auto"/>
              <w:bottom w:val="nil"/>
              <w:right w:val="nil"/>
            </w:tcBorders>
            <w:shd w:val="clear" w:color="000000" w:fill="FFFFFF"/>
            <w:vAlign w:val="bottom"/>
            <w:hideMark/>
          </w:tcPr>
          <w:p w14:paraId="77678AB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4.33</w:t>
            </w:r>
          </w:p>
        </w:tc>
        <w:tc>
          <w:tcPr>
            <w:tcW w:w="1300" w:type="dxa"/>
            <w:tcBorders>
              <w:top w:val="nil"/>
              <w:left w:val="single" w:sz="4" w:space="0" w:color="auto"/>
              <w:bottom w:val="nil"/>
              <w:right w:val="nil"/>
            </w:tcBorders>
            <w:shd w:val="clear" w:color="000000" w:fill="FFFFFF"/>
            <w:vAlign w:val="bottom"/>
            <w:hideMark/>
          </w:tcPr>
          <w:p w14:paraId="5A41976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0.013</w:t>
            </w:r>
          </w:p>
        </w:tc>
        <w:tc>
          <w:tcPr>
            <w:tcW w:w="1600" w:type="dxa"/>
            <w:tcBorders>
              <w:top w:val="nil"/>
              <w:left w:val="single" w:sz="4" w:space="0" w:color="auto"/>
              <w:bottom w:val="nil"/>
              <w:right w:val="single" w:sz="4" w:space="0" w:color="auto"/>
            </w:tcBorders>
            <w:shd w:val="clear" w:color="000000" w:fill="FFFFFF"/>
            <w:vAlign w:val="bottom"/>
            <w:hideMark/>
          </w:tcPr>
          <w:p w14:paraId="2159125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0.059</w:t>
            </w:r>
          </w:p>
        </w:tc>
        <w:tc>
          <w:tcPr>
            <w:tcW w:w="1600" w:type="dxa"/>
            <w:tcBorders>
              <w:top w:val="nil"/>
              <w:left w:val="nil"/>
              <w:bottom w:val="nil"/>
              <w:right w:val="single" w:sz="4" w:space="0" w:color="auto"/>
            </w:tcBorders>
            <w:shd w:val="clear" w:color="000000" w:fill="FFFFFF"/>
            <w:vAlign w:val="bottom"/>
            <w:hideMark/>
          </w:tcPr>
          <w:p w14:paraId="7120A27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0.002</w:t>
            </w:r>
          </w:p>
        </w:tc>
      </w:tr>
      <w:tr w:rsidR="00D813EE" w:rsidRPr="00D813EE" w14:paraId="3DEC6CC1" w14:textId="77777777" w:rsidTr="00D813EE">
        <w:trPr>
          <w:trHeight w:val="300"/>
        </w:trPr>
        <w:tc>
          <w:tcPr>
            <w:tcW w:w="920" w:type="dxa"/>
            <w:vMerge/>
            <w:tcBorders>
              <w:top w:val="single" w:sz="4" w:space="0" w:color="auto"/>
              <w:left w:val="single" w:sz="4" w:space="0" w:color="auto"/>
              <w:bottom w:val="single" w:sz="4" w:space="0" w:color="000000"/>
              <w:right w:val="single" w:sz="4" w:space="0" w:color="auto"/>
            </w:tcBorders>
            <w:vAlign w:val="center"/>
            <w:hideMark/>
          </w:tcPr>
          <w:p w14:paraId="49D01BA6"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4FC1996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4916</w:t>
            </w:r>
          </w:p>
        </w:tc>
        <w:tc>
          <w:tcPr>
            <w:tcW w:w="420" w:type="dxa"/>
            <w:tcBorders>
              <w:top w:val="nil"/>
              <w:left w:val="single" w:sz="4" w:space="0" w:color="auto"/>
              <w:bottom w:val="nil"/>
              <w:right w:val="nil"/>
            </w:tcBorders>
            <w:shd w:val="clear" w:color="000000" w:fill="FFFFFF"/>
            <w:vAlign w:val="bottom"/>
            <w:hideMark/>
          </w:tcPr>
          <w:p w14:paraId="5126E60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5C544E3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296</w:t>
            </w:r>
          </w:p>
        </w:tc>
        <w:tc>
          <w:tcPr>
            <w:tcW w:w="1500" w:type="dxa"/>
            <w:tcBorders>
              <w:top w:val="nil"/>
              <w:left w:val="single" w:sz="4" w:space="0" w:color="auto"/>
              <w:bottom w:val="nil"/>
              <w:right w:val="nil"/>
            </w:tcBorders>
            <w:shd w:val="clear" w:color="000000" w:fill="FFFFFF"/>
            <w:vAlign w:val="bottom"/>
            <w:hideMark/>
          </w:tcPr>
          <w:p w14:paraId="2948CD5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3.5</w:t>
            </w:r>
          </w:p>
        </w:tc>
        <w:tc>
          <w:tcPr>
            <w:tcW w:w="1300" w:type="dxa"/>
            <w:tcBorders>
              <w:top w:val="nil"/>
              <w:left w:val="single" w:sz="4" w:space="0" w:color="auto"/>
              <w:bottom w:val="nil"/>
              <w:right w:val="nil"/>
            </w:tcBorders>
            <w:shd w:val="clear" w:color="000000" w:fill="FFFFFF"/>
            <w:vAlign w:val="bottom"/>
            <w:hideMark/>
          </w:tcPr>
          <w:p w14:paraId="68F9B7F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w:t>
            </w:r>
          </w:p>
        </w:tc>
        <w:tc>
          <w:tcPr>
            <w:tcW w:w="1600" w:type="dxa"/>
            <w:tcBorders>
              <w:top w:val="nil"/>
              <w:left w:val="single" w:sz="4" w:space="0" w:color="auto"/>
              <w:bottom w:val="nil"/>
              <w:right w:val="single" w:sz="4" w:space="0" w:color="auto"/>
            </w:tcBorders>
            <w:shd w:val="clear" w:color="000000" w:fill="FFFFFF"/>
            <w:vAlign w:val="bottom"/>
            <w:hideMark/>
          </w:tcPr>
          <w:p w14:paraId="4F13CEF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0.994</w:t>
            </w:r>
          </w:p>
        </w:tc>
        <w:tc>
          <w:tcPr>
            <w:tcW w:w="1600" w:type="dxa"/>
            <w:tcBorders>
              <w:top w:val="nil"/>
              <w:left w:val="nil"/>
              <w:bottom w:val="nil"/>
              <w:right w:val="single" w:sz="4" w:space="0" w:color="auto"/>
            </w:tcBorders>
            <w:shd w:val="clear" w:color="000000" w:fill="FFFFFF"/>
            <w:vAlign w:val="bottom"/>
            <w:hideMark/>
          </w:tcPr>
          <w:p w14:paraId="45F75E6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0.041</w:t>
            </w:r>
          </w:p>
        </w:tc>
      </w:tr>
      <w:tr w:rsidR="00D813EE" w:rsidRPr="00D813EE" w14:paraId="211DBD8D" w14:textId="77777777" w:rsidTr="00D813EE">
        <w:trPr>
          <w:trHeight w:val="300"/>
        </w:trPr>
        <w:tc>
          <w:tcPr>
            <w:tcW w:w="920" w:type="dxa"/>
            <w:vMerge/>
            <w:tcBorders>
              <w:top w:val="single" w:sz="4" w:space="0" w:color="auto"/>
              <w:left w:val="single" w:sz="4" w:space="0" w:color="auto"/>
              <w:bottom w:val="single" w:sz="4" w:space="0" w:color="000000"/>
              <w:right w:val="single" w:sz="4" w:space="0" w:color="auto"/>
            </w:tcBorders>
            <w:vAlign w:val="center"/>
            <w:hideMark/>
          </w:tcPr>
          <w:p w14:paraId="321506D3"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6BB396E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5188</w:t>
            </w:r>
          </w:p>
        </w:tc>
        <w:tc>
          <w:tcPr>
            <w:tcW w:w="420" w:type="dxa"/>
            <w:tcBorders>
              <w:top w:val="nil"/>
              <w:left w:val="single" w:sz="4" w:space="0" w:color="auto"/>
              <w:bottom w:val="nil"/>
              <w:right w:val="nil"/>
            </w:tcBorders>
            <w:shd w:val="clear" w:color="000000" w:fill="FFFFFF"/>
            <w:vAlign w:val="bottom"/>
            <w:hideMark/>
          </w:tcPr>
          <w:p w14:paraId="63B11C5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1C9942B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79</w:t>
            </w:r>
          </w:p>
        </w:tc>
        <w:tc>
          <w:tcPr>
            <w:tcW w:w="1500" w:type="dxa"/>
            <w:tcBorders>
              <w:top w:val="nil"/>
              <w:left w:val="single" w:sz="4" w:space="0" w:color="auto"/>
              <w:bottom w:val="nil"/>
              <w:right w:val="nil"/>
            </w:tcBorders>
            <w:shd w:val="clear" w:color="000000" w:fill="FFFFFF"/>
            <w:vAlign w:val="bottom"/>
            <w:hideMark/>
          </w:tcPr>
          <w:p w14:paraId="3EA081A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4.17</w:t>
            </w:r>
          </w:p>
        </w:tc>
        <w:tc>
          <w:tcPr>
            <w:tcW w:w="1300" w:type="dxa"/>
            <w:tcBorders>
              <w:top w:val="nil"/>
              <w:left w:val="single" w:sz="4" w:space="0" w:color="auto"/>
              <w:bottom w:val="nil"/>
              <w:right w:val="nil"/>
            </w:tcBorders>
            <w:shd w:val="clear" w:color="000000" w:fill="FFFFFF"/>
            <w:vAlign w:val="bottom"/>
            <w:hideMark/>
          </w:tcPr>
          <w:p w14:paraId="2E99C49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0.032</w:t>
            </w:r>
          </w:p>
        </w:tc>
        <w:tc>
          <w:tcPr>
            <w:tcW w:w="1600" w:type="dxa"/>
            <w:tcBorders>
              <w:top w:val="nil"/>
              <w:left w:val="single" w:sz="4" w:space="0" w:color="auto"/>
              <w:bottom w:val="nil"/>
              <w:right w:val="single" w:sz="4" w:space="0" w:color="auto"/>
            </w:tcBorders>
            <w:shd w:val="clear" w:color="000000" w:fill="FFFFFF"/>
            <w:vAlign w:val="bottom"/>
            <w:hideMark/>
          </w:tcPr>
          <w:p w14:paraId="5C17E38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0.866</w:t>
            </w:r>
          </w:p>
        </w:tc>
        <w:tc>
          <w:tcPr>
            <w:tcW w:w="1600" w:type="dxa"/>
            <w:tcBorders>
              <w:top w:val="nil"/>
              <w:left w:val="nil"/>
              <w:bottom w:val="nil"/>
              <w:right w:val="single" w:sz="4" w:space="0" w:color="auto"/>
            </w:tcBorders>
            <w:shd w:val="clear" w:color="000000" w:fill="FFFFFF"/>
            <w:vAlign w:val="bottom"/>
            <w:hideMark/>
          </w:tcPr>
          <w:p w14:paraId="1B80392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0.031</w:t>
            </w:r>
          </w:p>
        </w:tc>
      </w:tr>
      <w:tr w:rsidR="00D813EE" w:rsidRPr="00D813EE" w14:paraId="06E33D11" w14:textId="77777777" w:rsidTr="00D813EE">
        <w:trPr>
          <w:trHeight w:val="300"/>
        </w:trPr>
        <w:tc>
          <w:tcPr>
            <w:tcW w:w="920"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CFD940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Control group 2</w:t>
            </w:r>
          </w:p>
        </w:tc>
        <w:tc>
          <w:tcPr>
            <w:tcW w:w="860" w:type="dxa"/>
            <w:tcBorders>
              <w:top w:val="single" w:sz="4" w:space="0" w:color="auto"/>
              <w:left w:val="nil"/>
              <w:bottom w:val="nil"/>
              <w:right w:val="nil"/>
            </w:tcBorders>
            <w:shd w:val="clear" w:color="000000" w:fill="FFFFFF"/>
            <w:vAlign w:val="bottom"/>
            <w:hideMark/>
          </w:tcPr>
          <w:p w14:paraId="7724A72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1632</w:t>
            </w:r>
          </w:p>
        </w:tc>
        <w:tc>
          <w:tcPr>
            <w:tcW w:w="420" w:type="dxa"/>
            <w:tcBorders>
              <w:top w:val="single" w:sz="4" w:space="0" w:color="auto"/>
              <w:left w:val="single" w:sz="4" w:space="0" w:color="auto"/>
              <w:bottom w:val="nil"/>
              <w:right w:val="nil"/>
            </w:tcBorders>
            <w:shd w:val="clear" w:color="000000" w:fill="FFFFFF"/>
            <w:vAlign w:val="bottom"/>
            <w:hideMark/>
          </w:tcPr>
          <w:p w14:paraId="542DA8D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single" w:sz="4" w:space="0" w:color="auto"/>
              <w:left w:val="single" w:sz="4" w:space="0" w:color="auto"/>
              <w:bottom w:val="nil"/>
              <w:right w:val="nil"/>
            </w:tcBorders>
            <w:shd w:val="clear" w:color="000000" w:fill="FFFFFF"/>
            <w:vAlign w:val="bottom"/>
            <w:hideMark/>
          </w:tcPr>
          <w:p w14:paraId="76B2E49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80</w:t>
            </w:r>
          </w:p>
        </w:tc>
        <w:tc>
          <w:tcPr>
            <w:tcW w:w="1500" w:type="dxa"/>
            <w:tcBorders>
              <w:top w:val="single" w:sz="4" w:space="0" w:color="auto"/>
              <w:left w:val="single" w:sz="4" w:space="0" w:color="auto"/>
              <w:bottom w:val="nil"/>
              <w:right w:val="nil"/>
            </w:tcBorders>
            <w:shd w:val="clear" w:color="000000" w:fill="FFFFFF"/>
            <w:vAlign w:val="bottom"/>
            <w:hideMark/>
          </w:tcPr>
          <w:p w14:paraId="47F886A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2.5</w:t>
            </w:r>
          </w:p>
        </w:tc>
        <w:tc>
          <w:tcPr>
            <w:tcW w:w="1300" w:type="dxa"/>
            <w:tcBorders>
              <w:top w:val="single" w:sz="4" w:space="0" w:color="auto"/>
              <w:left w:val="single" w:sz="4" w:space="0" w:color="auto"/>
              <w:bottom w:val="nil"/>
              <w:right w:val="nil"/>
            </w:tcBorders>
            <w:shd w:val="clear" w:color="000000" w:fill="FFFFFF"/>
            <w:vAlign w:val="bottom"/>
            <w:hideMark/>
          </w:tcPr>
          <w:p w14:paraId="245313E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0.226</w:t>
            </w:r>
          </w:p>
        </w:tc>
        <w:tc>
          <w:tcPr>
            <w:tcW w:w="1600" w:type="dxa"/>
            <w:tcBorders>
              <w:top w:val="single" w:sz="4" w:space="0" w:color="auto"/>
              <w:left w:val="single" w:sz="4" w:space="0" w:color="auto"/>
              <w:bottom w:val="nil"/>
              <w:right w:val="single" w:sz="4" w:space="0" w:color="auto"/>
            </w:tcBorders>
            <w:shd w:val="clear" w:color="000000" w:fill="FFFFFF"/>
            <w:vAlign w:val="bottom"/>
            <w:hideMark/>
          </w:tcPr>
          <w:p w14:paraId="222E7CB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0.305</w:t>
            </w:r>
          </w:p>
        </w:tc>
        <w:tc>
          <w:tcPr>
            <w:tcW w:w="1600" w:type="dxa"/>
            <w:tcBorders>
              <w:top w:val="single" w:sz="4" w:space="0" w:color="auto"/>
              <w:left w:val="nil"/>
              <w:bottom w:val="nil"/>
              <w:right w:val="single" w:sz="4" w:space="0" w:color="auto"/>
            </w:tcBorders>
            <w:shd w:val="clear" w:color="000000" w:fill="FFFFFF"/>
            <w:vAlign w:val="bottom"/>
            <w:hideMark/>
          </w:tcPr>
          <w:p w14:paraId="6C72B05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0.859</w:t>
            </w:r>
          </w:p>
        </w:tc>
      </w:tr>
      <w:tr w:rsidR="00D813EE" w:rsidRPr="00D813EE" w14:paraId="3E1E3531"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56AA71A4"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63D690D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1659</w:t>
            </w:r>
          </w:p>
        </w:tc>
        <w:tc>
          <w:tcPr>
            <w:tcW w:w="420" w:type="dxa"/>
            <w:tcBorders>
              <w:top w:val="nil"/>
              <w:left w:val="single" w:sz="4" w:space="0" w:color="auto"/>
              <w:bottom w:val="nil"/>
              <w:right w:val="nil"/>
            </w:tcBorders>
            <w:shd w:val="clear" w:color="000000" w:fill="FFFFFF"/>
            <w:vAlign w:val="bottom"/>
            <w:hideMark/>
          </w:tcPr>
          <w:p w14:paraId="397EA5E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4AAE573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46</w:t>
            </w:r>
          </w:p>
        </w:tc>
        <w:tc>
          <w:tcPr>
            <w:tcW w:w="1500" w:type="dxa"/>
            <w:tcBorders>
              <w:top w:val="nil"/>
              <w:left w:val="single" w:sz="4" w:space="0" w:color="auto"/>
              <w:bottom w:val="nil"/>
              <w:right w:val="nil"/>
            </w:tcBorders>
            <w:shd w:val="clear" w:color="000000" w:fill="FFFFFF"/>
            <w:vAlign w:val="bottom"/>
            <w:hideMark/>
          </w:tcPr>
          <w:p w14:paraId="1D53E45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2.58</w:t>
            </w:r>
          </w:p>
        </w:tc>
        <w:tc>
          <w:tcPr>
            <w:tcW w:w="1300" w:type="dxa"/>
            <w:tcBorders>
              <w:top w:val="nil"/>
              <w:left w:val="single" w:sz="4" w:space="0" w:color="auto"/>
              <w:bottom w:val="nil"/>
              <w:right w:val="nil"/>
            </w:tcBorders>
            <w:shd w:val="clear" w:color="000000" w:fill="FFFFFF"/>
            <w:vAlign w:val="bottom"/>
            <w:hideMark/>
          </w:tcPr>
          <w:p w14:paraId="366AD86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0.979</w:t>
            </w:r>
          </w:p>
        </w:tc>
        <w:tc>
          <w:tcPr>
            <w:tcW w:w="1600" w:type="dxa"/>
            <w:tcBorders>
              <w:top w:val="nil"/>
              <w:left w:val="single" w:sz="4" w:space="0" w:color="auto"/>
              <w:bottom w:val="nil"/>
              <w:right w:val="single" w:sz="4" w:space="0" w:color="auto"/>
            </w:tcBorders>
            <w:shd w:val="clear" w:color="000000" w:fill="FFFFFF"/>
            <w:vAlign w:val="bottom"/>
            <w:hideMark/>
          </w:tcPr>
          <w:p w14:paraId="3BFC031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0.785</w:t>
            </w:r>
          </w:p>
        </w:tc>
        <w:tc>
          <w:tcPr>
            <w:tcW w:w="1600" w:type="dxa"/>
            <w:tcBorders>
              <w:top w:val="nil"/>
              <w:left w:val="nil"/>
              <w:bottom w:val="nil"/>
              <w:right w:val="single" w:sz="4" w:space="0" w:color="auto"/>
            </w:tcBorders>
            <w:shd w:val="clear" w:color="000000" w:fill="FFFFFF"/>
            <w:vAlign w:val="bottom"/>
            <w:hideMark/>
          </w:tcPr>
          <w:p w14:paraId="4E0F5AE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0.684</w:t>
            </w:r>
          </w:p>
        </w:tc>
      </w:tr>
      <w:tr w:rsidR="00D813EE" w:rsidRPr="00D813EE" w14:paraId="2087D8BD"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27EB6F45"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0E18751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1814</w:t>
            </w:r>
          </w:p>
        </w:tc>
        <w:tc>
          <w:tcPr>
            <w:tcW w:w="420" w:type="dxa"/>
            <w:tcBorders>
              <w:top w:val="nil"/>
              <w:left w:val="single" w:sz="4" w:space="0" w:color="auto"/>
              <w:bottom w:val="nil"/>
              <w:right w:val="nil"/>
            </w:tcBorders>
            <w:shd w:val="clear" w:color="000000" w:fill="FFFFFF"/>
            <w:vAlign w:val="bottom"/>
            <w:hideMark/>
          </w:tcPr>
          <w:p w14:paraId="5B50068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28187FA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48</w:t>
            </w:r>
          </w:p>
        </w:tc>
        <w:tc>
          <w:tcPr>
            <w:tcW w:w="1500" w:type="dxa"/>
            <w:tcBorders>
              <w:top w:val="nil"/>
              <w:left w:val="single" w:sz="4" w:space="0" w:color="auto"/>
              <w:bottom w:val="nil"/>
              <w:right w:val="nil"/>
            </w:tcBorders>
            <w:shd w:val="clear" w:color="000000" w:fill="FFFFFF"/>
            <w:vAlign w:val="bottom"/>
            <w:hideMark/>
          </w:tcPr>
          <w:p w14:paraId="4EE706F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2.83</w:t>
            </w:r>
          </w:p>
        </w:tc>
        <w:tc>
          <w:tcPr>
            <w:tcW w:w="1300" w:type="dxa"/>
            <w:tcBorders>
              <w:top w:val="nil"/>
              <w:left w:val="single" w:sz="4" w:space="0" w:color="auto"/>
              <w:bottom w:val="nil"/>
              <w:right w:val="nil"/>
            </w:tcBorders>
            <w:shd w:val="clear" w:color="000000" w:fill="FFFFFF"/>
            <w:vAlign w:val="bottom"/>
            <w:hideMark/>
          </w:tcPr>
          <w:p w14:paraId="1003C40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0.611</w:t>
            </w:r>
          </w:p>
        </w:tc>
        <w:tc>
          <w:tcPr>
            <w:tcW w:w="1600" w:type="dxa"/>
            <w:tcBorders>
              <w:top w:val="nil"/>
              <w:left w:val="single" w:sz="4" w:space="0" w:color="auto"/>
              <w:bottom w:val="nil"/>
              <w:right w:val="single" w:sz="4" w:space="0" w:color="auto"/>
            </w:tcBorders>
            <w:shd w:val="clear" w:color="000000" w:fill="FFFFFF"/>
            <w:vAlign w:val="bottom"/>
            <w:hideMark/>
          </w:tcPr>
          <w:p w14:paraId="7B84B34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0.997</w:t>
            </w:r>
          </w:p>
        </w:tc>
        <w:tc>
          <w:tcPr>
            <w:tcW w:w="1600" w:type="dxa"/>
            <w:tcBorders>
              <w:top w:val="nil"/>
              <w:left w:val="nil"/>
              <w:bottom w:val="nil"/>
              <w:right w:val="single" w:sz="4" w:space="0" w:color="auto"/>
            </w:tcBorders>
            <w:shd w:val="clear" w:color="000000" w:fill="FFFFFF"/>
            <w:vAlign w:val="bottom"/>
            <w:hideMark/>
          </w:tcPr>
          <w:p w14:paraId="2CDFCB5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0.099</w:t>
            </w:r>
          </w:p>
        </w:tc>
      </w:tr>
      <w:tr w:rsidR="00D813EE" w:rsidRPr="00D813EE" w14:paraId="505D2689"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16929D3C"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11A6C0B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1886</w:t>
            </w:r>
          </w:p>
        </w:tc>
        <w:tc>
          <w:tcPr>
            <w:tcW w:w="420" w:type="dxa"/>
            <w:tcBorders>
              <w:top w:val="nil"/>
              <w:left w:val="single" w:sz="4" w:space="0" w:color="auto"/>
              <w:bottom w:val="nil"/>
              <w:right w:val="nil"/>
            </w:tcBorders>
            <w:shd w:val="clear" w:color="000000" w:fill="FFFFFF"/>
            <w:vAlign w:val="bottom"/>
            <w:hideMark/>
          </w:tcPr>
          <w:p w14:paraId="453C15F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2D240E6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35</w:t>
            </w:r>
          </w:p>
        </w:tc>
        <w:tc>
          <w:tcPr>
            <w:tcW w:w="1500" w:type="dxa"/>
            <w:tcBorders>
              <w:top w:val="nil"/>
              <w:left w:val="single" w:sz="4" w:space="0" w:color="auto"/>
              <w:bottom w:val="nil"/>
              <w:right w:val="nil"/>
            </w:tcBorders>
            <w:shd w:val="clear" w:color="000000" w:fill="FFFFFF"/>
            <w:vAlign w:val="bottom"/>
            <w:hideMark/>
          </w:tcPr>
          <w:p w14:paraId="5B4A806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3.5</w:t>
            </w:r>
          </w:p>
        </w:tc>
        <w:tc>
          <w:tcPr>
            <w:tcW w:w="1300" w:type="dxa"/>
            <w:tcBorders>
              <w:top w:val="nil"/>
              <w:left w:val="single" w:sz="4" w:space="0" w:color="auto"/>
              <w:bottom w:val="nil"/>
              <w:right w:val="nil"/>
            </w:tcBorders>
            <w:shd w:val="clear" w:color="000000" w:fill="FFFFFF"/>
            <w:vAlign w:val="bottom"/>
            <w:hideMark/>
          </w:tcPr>
          <w:p w14:paraId="542CE59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0.155</w:t>
            </w:r>
          </w:p>
        </w:tc>
        <w:tc>
          <w:tcPr>
            <w:tcW w:w="1600" w:type="dxa"/>
            <w:tcBorders>
              <w:top w:val="nil"/>
              <w:left w:val="single" w:sz="4" w:space="0" w:color="auto"/>
              <w:bottom w:val="nil"/>
              <w:right w:val="single" w:sz="4" w:space="0" w:color="auto"/>
            </w:tcBorders>
            <w:shd w:val="clear" w:color="000000" w:fill="FFFFFF"/>
            <w:vAlign w:val="bottom"/>
            <w:hideMark/>
          </w:tcPr>
          <w:p w14:paraId="597049C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0.993</w:t>
            </w:r>
          </w:p>
        </w:tc>
        <w:tc>
          <w:tcPr>
            <w:tcW w:w="1600" w:type="dxa"/>
            <w:tcBorders>
              <w:top w:val="nil"/>
              <w:left w:val="nil"/>
              <w:bottom w:val="nil"/>
              <w:right w:val="single" w:sz="4" w:space="0" w:color="auto"/>
            </w:tcBorders>
            <w:shd w:val="clear" w:color="000000" w:fill="FFFFFF"/>
            <w:vAlign w:val="bottom"/>
            <w:hideMark/>
          </w:tcPr>
          <w:p w14:paraId="43CAA65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0.126</w:t>
            </w:r>
          </w:p>
        </w:tc>
      </w:tr>
      <w:tr w:rsidR="00D813EE" w:rsidRPr="00D813EE" w14:paraId="6D55D08E"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209C2D10"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227989B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2040</w:t>
            </w:r>
          </w:p>
        </w:tc>
        <w:tc>
          <w:tcPr>
            <w:tcW w:w="420" w:type="dxa"/>
            <w:tcBorders>
              <w:top w:val="nil"/>
              <w:left w:val="single" w:sz="4" w:space="0" w:color="auto"/>
              <w:bottom w:val="nil"/>
              <w:right w:val="nil"/>
            </w:tcBorders>
            <w:shd w:val="clear" w:color="000000" w:fill="FFFFFF"/>
            <w:vAlign w:val="bottom"/>
            <w:hideMark/>
          </w:tcPr>
          <w:p w14:paraId="2BA60A1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1BDD62C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66</w:t>
            </w:r>
          </w:p>
        </w:tc>
        <w:tc>
          <w:tcPr>
            <w:tcW w:w="1500" w:type="dxa"/>
            <w:tcBorders>
              <w:top w:val="nil"/>
              <w:left w:val="single" w:sz="4" w:space="0" w:color="auto"/>
              <w:bottom w:val="nil"/>
              <w:right w:val="nil"/>
            </w:tcBorders>
            <w:shd w:val="clear" w:color="000000" w:fill="FFFFFF"/>
            <w:vAlign w:val="bottom"/>
            <w:hideMark/>
          </w:tcPr>
          <w:p w14:paraId="1722568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2.58</w:t>
            </w:r>
          </w:p>
        </w:tc>
        <w:tc>
          <w:tcPr>
            <w:tcW w:w="1300" w:type="dxa"/>
            <w:tcBorders>
              <w:top w:val="nil"/>
              <w:left w:val="single" w:sz="4" w:space="0" w:color="auto"/>
              <w:bottom w:val="nil"/>
              <w:right w:val="nil"/>
            </w:tcBorders>
            <w:shd w:val="clear" w:color="000000" w:fill="FFFFFF"/>
            <w:vAlign w:val="bottom"/>
            <w:hideMark/>
          </w:tcPr>
          <w:p w14:paraId="1B5DB59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0.107</w:t>
            </w:r>
          </w:p>
        </w:tc>
        <w:tc>
          <w:tcPr>
            <w:tcW w:w="1600" w:type="dxa"/>
            <w:tcBorders>
              <w:top w:val="nil"/>
              <w:left w:val="single" w:sz="4" w:space="0" w:color="auto"/>
              <w:bottom w:val="nil"/>
              <w:right w:val="single" w:sz="4" w:space="0" w:color="auto"/>
            </w:tcBorders>
            <w:shd w:val="clear" w:color="000000" w:fill="FFFFFF"/>
            <w:vAlign w:val="bottom"/>
            <w:hideMark/>
          </w:tcPr>
          <w:p w14:paraId="750CE93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0.376</w:t>
            </w:r>
          </w:p>
        </w:tc>
        <w:tc>
          <w:tcPr>
            <w:tcW w:w="1600" w:type="dxa"/>
            <w:tcBorders>
              <w:top w:val="nil"/>
              <w:left w:val="nil"/>
              <w:bottom w:val="nil"/>
              <w:right w:val="single" w:sz="4" w:space="0" w:color="auto"/>
            </w:tcBorders>
            <w:shd w:val="clear" w:color="000000" w:fill="FFFFFF"/>
            <w:vAlign w:val="bottom"/>
            <w:hideMark/>
          </w:tcPr>
          <w:p w14:paraId="0B5C41D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0.893</w:t>
            </w:r>
          </w:p>
        </w:tc>
      </w:tr>
      <w:tr w:rsidR="00D813EE" w:rsidRPr="00D813EE" w14:paraId="167C64B9"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102ECB6E"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6E3EE78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2127</w:t>
            </w:r>
          </w:p>
        </w:tc>
        <w:tc>
          <w:tcPr>
            <w:tcW w:w="420" w:type="dxa"/>
            <w:tcBorders>
              <w:top w:val="nil"/>
              <w:left w:val="single" w:sz="4" w:space="0" w:color="auto"/>
              <w:bottom w:val="nil"/>
              <w:right w:val="nil"/>
            </w:tcBorders>
            <w:shd w:val="clear" w:color="000000" w:fill="FFFFFF"/>
            <w:vAlign w:val="bottom"/>
            <w:hideMark/>
          </w:tcPr>
          <w:p w14:paraId="7E459C4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4F88650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76</w:t>
            </w:r>
          </w:p>
        </w:tc>
        <w:tc>
          <w:tcPr>
            <w:tcW w:w="1500" w:type="dxa"/>
            <w:tcBorders>
              <w:top w:val="nil"/>
              <w:left w:val="single" w:sz="4" w:space="0" w:color="auto"/>
              <w:bottom w:val="nil"/>
              <w:right w:val="nil"/>
            </w:tcBorders>
            <w:shd w:val="clear" w:color="000000" w:fill="FFFFFF"/>
            <w:vAlign w:val="bottom"/>
            <w:hideMark/>
          </w:tcPr>
          <w:p w14:paraId="3E9850F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2.5</w:t>
            </w:r>
          </w:p>
        </w:tc>
        <w:tc>
          <w:tcPr>
            <w:tcW w:w="1300" w:type="dxa"/>
            <w:tcBorders>
              <w:top w:val="nil"/>
              <w:left w:val="single" w:sz="4" w:space="0" w:color="auto"/>
              <w:bottom w:val="nil"/>
              <w:right w:val="nil"/>
            </w:tcBorders>
            <w:shd w:val="clear" w:color="000000" w:fill="FFFFFF"/>
            <w:vAlign w:val="bottom"/>
            <w:hideMark/>
          </w:tcPr>
          <w:p w14:paraId="746655D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0.946</w:t>
            </w:r>
          </w:p>
        </w:tc>
        <w:tc>
          <w:tcPr>
            <w:tcW w:w="1600" w:type="dxa"/>
            <w:tcBorders>
              <w:top w:val="nil"/>
              <w:left w:val="single" w:sz="4" w:space="0" w:color="auto"/>
              <w:bottom w:val="nil"/>
              <w:right w:val="single" w:sz="4" w:space="0" w:color="auto"/>
            </w:tcBorders>
            <w:shd w:val="clear" w:color="000000" w:fill="FFFFFF"/>
            <w:vAlign w:val="bottom"/>
            <w:hideMark/>
          </w:tcPr>
          <w:p w14:paraId="14F7F19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0.981</w:t>
            </w:r>
          </w:p>
        </w:tc>
        <w:tc>
          <w:tcPr>
            <w:tcW w:w="1600" w:type="dxa"/>
            <w:tcBorders>
              <w:top w:val="nil"/>
              <w:left w:val="nil"/>
              <w:bottom w:val="nil"/>
              <w:right w:val="single" w:sz="4" w:space="0" w:color="auto"/>
            </w:tcBorders>
            <w:shd w:val="clear" w:color="000000" w:fill="FFFFFF"/>
            <w:vAlign w:val="bottom"/>
            <w:hideMark/>
          </w:tcPr>
          <w:p w14:paraId="06FC41F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0.024</w:t>
            </w:r>
          </w:p>
        </w:tc>
      </w:tr>
      <w:tr w:rsidR="00D813EE" w:rsidRPr="00D813EE" w14:paraId="670CE79F"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3D30D091"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14BE2FD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2675</w:t>
            </w:r>
          </w:p>
        </w:tc>
        <w:tc>
          <w:tcPr>
            <w:tcW w:w="420" w:type="dxa"/>
            <w:tcBorders>
              <w:top w:val="nil"/>
              <w:left w:val="single" w:sz="4" w:space="0" w:color="auto"/>
              <w:bottom w:val="nil"/>
              <w:right w:val="nil"/>
            </w:tcBorders>
            <w:shd w:val="clear" w:color="000000" w:fill="FFFFFF"/>
            <w:vAlign w:val="bottom"/>
            <w:hideMark/>
          </w:tcPr>
          <w:p w14:paraId="5F3DBA1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5E19220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122</w:t>
            </w:r>
          </w:p>
        </w:tc>
        <w:tc>
          <w:tcPr>
            <w:tcW w:w="1500" w:type="dxa"/>
            <w:tcBorders>
              <w:top w:val="nil"/>
              <w:left w:val="single" w:sz="4" w:space="0" w:color="auto"/>
              <w:bottom w:val="nil"/>
              <w:right w:val="nil"/>
            </w:tcBorders>
            <w:shd w:val="clear" w:color="000000" w:fill="FFFFFF"/>
            <w:vAlign w:val="bottom"/>
            <w:hideMark/>
          </w:tcPr>
          <w:p w14:paraId="053A60C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3.0</w:t>
            </w:r>
          </w:p>
        </w:tc>
        <w:tc>
          <w:tcPr>
            <w:tcW w:w="1300" w:type="dxa"/>
            <w:tcBorders>
              <w:top w:val="nil"/>
              <w:left w:val="single" w:sz="4" w:space="0" w:color="auto"/>
              <w:bottom w:val="nil"/>
              <w:right w:val="nil"/>
            </w:tcBorders>
            <w:shd w:val="clear" w:color="000000" w:fill="FFFFFF"/>
            <w:vAlign w:val="bottom"/>
            <w:hideMark/>
          </w:tcPr>
          <w:p w14:paraId="2BA0432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0.813</w:t>
            </w:r>
          </w:p>
        </w:tc>
        <w:tc>
          <w:tcPr>
            <w:tcW w:w="1600" w:type="dxa"/>
            <w:tcBorders>
              <w:top w:val="nil"/>
              <w:left w:val="single" w:sz="4" w:space="0" w:color="auto"/>
              <w:bottom w:val="nil"/>
              <w:right w:val="single" w:sz="4" w:space="0" w:color="auto"/>
            </w:tcBorders>
            <w:shd w:val="clear" w:color="000000" w:fill="FFFFFF"/>
            <w:vAlign w:val="bottom"/>
            <w:hideMark/>
          </w:tcPr>
          <w:p w14:paraId="3E3E2A1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0.946</w:t>
            </w:r>
          </w:p>
        </w:tc>
        <w:tc>
          <w:tcPr>
            <w:tcW w:w="1600" w:type="dxa"/>
            <w:tcBorders>
              <w:top w:val="nil"/>
              <w:left w:val="nil"/>
              <w:bottom w:val="nil"/>
              <w:right w:val="single" w:sz="4" w:space="0" w:color="auto"/>
            </w:tcBorders>
            <w:shd w:val="clear" w:color="000000" w:fill="FFFFFF"/>
            <w:vAlign w:val="bottom"/>
            <w:hideMark/>
          </w:tcPr>
          <w:p w14:paraId="71E1307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0.787</w:t>
            </w:r>
          </w:p>
        </w:tc>
      </w:tr>
      <w:tr w:rsidR="00D813EE" w:rsidRPr="00D813EE" w14:paraId="66F885B5"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751EA6FC"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33F904C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3486</w:t>
            </w:r>
          </w:p>
        </w:tc>
        <w:tc>
          <w:tcPr>
            <w:tcW w:w="420" w:type="dxa"/>
            <w:tcBorders>
              <w:top w:val="nil"/>
              <w:left w:val="single" w:sz="4" w:space="0" w:color="auto"/>
              <w:bottom w:val="nil"/>
              <w:right w:val="nil"/>
            </w:tcBorders>
            <w:shd w:val="clear" w:color="000000" w:fill="FFFFFF"/>
            <w:vAlign w:val="bottom"/>
            <w:hideMark/>
          </w:tcPr>
          <w:p w14:paraId="73397AF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F</w:t>
            </w:r>
          </w:p>
        </w:tc>
        <w:tc>
          <w:tcPr>
            <w:tcW w:w="1240" w:type="dxa"/>
            <w:tcBorders>
              <w:top w:val="nil"/>
              <w:left w:val="single" w:sz="4" w:space="0" w:color="auto"/>
              <w:bottom w:val="nil"/>
              <w:right w:val="nil"/>
            </w:tcBorders>
            <w:shd w:val="clear" w:color="000000" w:fill="FFFFFF"/>
            <w:vAlign w:val="bottom"/>
            <w:hideMark/>
          </w:tcPr>
          <w:p w14:paraId="7F2E6D4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56</w:t>
            </w:r>
          </w:p>
        </w:tc>
        <w:tc>
          <w:tcPr>
            <w:tcW w:w="1500" w:type="dxa"/>
            <w:tcBorders>
              <w:top w:val="nil"/>
              <w:left w:val="single" w:sz="4" w:space="0" w:color="auto"/>
              <w:bottom w:val="nil"/>
              <w:right w:val="nil"/>
            </w:tcBorders>
            <w:shd w:val="clear" w:color="000000" w:fill="FFFFFF"/>
            <w:vAlign w:val="bottom"/>
            <w:hideMark/>
          </w:tcPr>
          <w:p w14:paraId="3323353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4.0</w:t>
            </w:r>
          </w:p>
        </w:tc>
        <w:tc>
          <w:tcPr>
            <w:tcW w:w="1300" w:type="dxa"/>
            <w:tcBorders>
              <w:top w:val="nil"/>
              <w:left w:val="single" w:sz="4" w:space="0" w:color="auto"/>
              <w:bottom w:val="nil"/>
              <w:right w:val="nil"/>
            </w:tcBorders>
            <w:shd w:val="clear" w:color="000000" w:fill="FFFFFF"/>
            <w:vAlign w:val="bottom"/>
            <w:hideMark/>
          </w:tcPr>
          <w:p w14:paraId="68BCE1D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0.635</w:t>
            </w:r>
          </w:p>
        </w:tc>
        <w:tc>
          <w:tcPr>
            <w:tcW w:w="1600" w:type="dxa"/>
            <w:tcBorders>
              <w:top w:val="nil"/>
              <w:left w:val="single" w:sz="4" w:space="0" w:color="auto"/>
              <w:bottom w:val="nil"/>
              <w:right w:val="single" w:sz="4" w:space="0" w:color="auto"/>
            </w:tcBorders>
            <w:shd w:val="clear" w:color="000000" w:fill="FFFFFF"/>
            <w:vAlign w:val="bottom"/>
            <w:hideMark/>
          </w:tcPr>
          <w:p w14:paraId="31308F5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0.336</w:t>
            </w:r>
          </w:p>
        </w:tc>
        <w:tc>
          <w:tcPr>
            <w:tcW w:w="1600" w:type="dxa"/>
            <w:tcBorders>
              <w:top w:val="nil"/>
              <w:left w:val="nil"/>
              <w:bottom w:val="nil"/>
              <w:right w:val="single" w:sz="4" w:space="0" w:color="auto"/>
            </w:tcBorders>
            <w:shd w:val="clear" w:color="000000" w:fill="FFFFFF"/>
            <w:vAlign w:val="bottom"/>
            <w:hideMark/>
          </w:tcPr>
          <w:p w14:paraId="2EF7796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0.811</w:t>
            </w:r>
          </w:p>
        </w:tc>
      </w:tr>
      <w:tr w:rsidR="00D813EE" w:rsidRPr="00D813EE" w14:paraId="4BD6A69D"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672E5A2D"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78465FF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3570</w:t>
            </w:r>
          </w:p>
        </w:tc>
        <w:tc>
          <w:tcPr>
            <w:tcW w:w="420" w:type="dxa"/>
            <w:tcBorders>
              <w:top w:val="nil"/>
              <w:left w:val="single" w:sz="4" w:space="0" w:color="auto"/>
              <w:bottom w:val="nil"/>
              <w:right w:val="nil"/>
            </w:tcBorders>
            <w:shd w:val="clear" w:color="000000" w:fill="FFFFFF"/>
            <w:vAlign w:val="bottom"/>
            <w:hideMark/>
          </w:tcPr>
          <w:p w14:paraId="3EDD5F7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4DA49AD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56</w:t>
            </w:r>
          </w:p>
        </w:tc>
        <w:tc>
          <w:tcPr>
            <w:tcW w:w="1500" w:type="dxa"/>
            <w:tcBorders>
              <w:top w:val="nil"/>
              <w:left w:val="single" w:sz="4" w:space="0" w:color="auto"/>
              <w:bottom w:val="nil"/>
              <w:right w:val="nil"/>
            </w:tcBorders>
            <w:shd w:val="clear" w:color="000000" w:fill="FFFFFF"/>
            <w:vAlign w:val="bottom"/>
            <w:hideMark/>
          </w:tcPr>
          <w:p w14:paraId="3ED4396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3.67</w:t>
            </w:r>
          </w:p>
        </w:tc>
        <w:tc>
          <w:tcPr>
            <w:tcW w:w="1300" w:type="dxa"/>
            <w:tcBorders>
              <w:top w:val="nil"/>
              <w:left w:val="single" w:sz="4" w:space="0" w:color="auto"/>
              <w:bottom w:val="nil"/>
              <w:right w:val="nil"/>
            </w:tcBorders>
            <w:shd w:val="clear" w:color="000000" w:fill="FFFFFF"/>
            <w:vAlign w:val="bottom"/>
            <w:hideMark/>
          </w:tcPr>
          <w:p w14:paraId="6EAB6A2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0.88</w:t>
            </w:r>
          </w:p>
        </w:tc>
        <w:tc>
          <w:tcPr>
            <w:tcW w:w="1600" w:type="dxa"/>
            <w:tcBorders>
              <w:top w:val="nil"/>
              <w:left w:val="single" w:sz="4" w:space="0" w:color="auto"/>
              <w:bottom w:val="nil"/>
              <w:right w:val="single" w:sz="4" w:space="0" w:color="auto"/>
            </w:tcBorders>
            <w:shd w:val="clear" w:color="000000" w:fill="FFFFFF"/>
            <w:vAlign w:val="bottom"/>
            <w:hideMark/>
          </w:tcPr>
          <w:p w14:paraId="4114416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0.948</w:t>
            </w:r>
          </w:p>
        </w:tc>
        <w:tc>
          <w:tcPr>
            <w:tcW w:w="1600" w:type="dxa"/>
            <w:tcBorders>
              <w:top w:val="nil"/>
              <w:left w:val="nil"/>
              <w:bottom w:val="nil"/>
              <w:right w:val="single" w:sz="4" w:space="0" w:color="auto"/>
            </w:tcBorders>
            <w:shd w:val="clear" w:color="000000" w:fill="FFFFFF"/>
            <w:vAlign w:val="bottom"/>
            <w:hideMark/>
          </w:tcPr>
          <w:p w14:paraId="411E8B6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0.291</w:t>
            </w:r>
          </w:p>
        </w:tc>
      </w:tr>
      <w:tr w:rsidR="00D813EE" w:rsidRPr="00D813EE" w14:paraId="63FB5A2E"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04C2B7B8"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3D0EC9C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3659</w:t>
            </w:r>
          </w:p>
        </w:tc>
        <w:tc>
          <w:tcPr>
            <w:tcW w:w="420" w:type="dxa"/>
            <w:tcBorders>
              <w:top w:val="nil"/>
              <w:left w:val="single" w:sz="4" w:space="0" w:color="auto"/>
              <w:bottom w:val="nil"/>
              <w:right w:val="nil"/>
            </w:tcBorders>
            <w:shd w:val="clear" w:color="000000" w:fill="FFFFFF"/>
            <w:vAlign w:val="bottom"/>
            <w:hideMark/>
          </w:tcPr>
          <w:p w14:paraId="7B6009D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2E669DE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55</w:t>
            </w:r>
          </w:p>
        </w:tc>
        <w:tc>
          <w:tcPr>
            <w:tcW w:w="1500" w:type="dxa"/>
            <w:tcBorders>
              <w:top w:val="nil"/>
              <w:left w:val="single" w:sz="4" w:space="0" w:color="auto"/>
              <w:bottom w:val="nil"/>
              <w:right w:val="nil"/>
            </w:tcBorders>
            <w:shd w:val="clear" w:color="000000" w:fill="FFFFFF"/>
            <w:vAlign w:val="bottom"/>
            <w:hideMark/>
          </w:tcPr>
          <w:p w14:paraId="31C4794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4.08</w:t>
            </w:r>
          </w:p>
        </w:tc>
        <w:tc>
          <w:tcPr>
            <w:tcW w:w="1300" w:type="dxa"/>
            <w:tcBorders>
              <w:top w:val="nil"/>
              <w:left w:val="single" w:sz="4" w:space="0" w:color="auto"/>
              <w:bottom w:val="nil"/>
              <w:right w:val="nil"/>
            </w:tcBorders>
            <w:shd w:val="clear" w:color="000000" w:fill="FFFFFF"/>
            <w:vAlign w:val="bottom"/>
            <w:hideMark/>
          </w:tcPr>
          <w:p w14:paraId="596CF11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0.574</w:t>
            </w:r>
          </w:p>
        </w:tc>
        <w:tc>
          <w:tcPr>
            <w:tcW w:w="1600" w:type="dxa"/>
            <w:tcBorders>
              <w:top w:val="nil"/>
              <w:left w:val="single" w:sz="4" w:space="0" w:color="auto"/>
              <w:bottom w:val="nil"/>
              <w:right w:val="single" w:sz="4" w:space="0" w:color="auto"/>
            </w:tcBorders>
            <w:shd w:val="clear" w:color="000000" w:fill="FFFFFF"/>
            <w:vAlign w:val="bottom"/>
            <w:hideMark/>
          </w:tcPr>
          <w:p w14:paraId="4369822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0.975</w:t>
            </w:r>
          </w:p>
        </w:tc>
        <w:tc>
          <w:tcPr>
            <w:tcW w:w="1600" w:type="dxa"/>
            <w:tcBorders>
              <w:top w:val="nil"/>
              <w:left w:val="nil"/>
              <w:bottom w:val="nil"/>
              <w:right w:val="single" w:sz="4" w:space="0" w:color="auto"/>
            </w:tcBorders>
            <w:shd w:val="clear" w:color="000000" w:fill="FFFFFF"/>
            <w:vAlign w:val="bottom"/>
            <w:hideMark/>
          </w:tcPr>
          <w:p w14:paraId="41B1FB1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0.83</w:t>
            </w:r>
          </w:p>
        </w:tc>
      </w:tr>
      <w:tr w:rsidR="00D813EE" w:rsidRPr="00D813EE" w14:paraId="54A79CCD"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3CBF7DF6"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19502BB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3716</w:t>
            </w:r>
          </w:p>
        </w:tc>
        <w:tc>
          <w:tcPr>
            <w:tcW w:w="420" w:type="dxa"/>
            <w:tcBorders>
              <w:top w:val="nil"/>
              <w:left w:val="single" w:sz="4" w:space="0" w:color="auto"/>
              <w:bottom w:val="nil"/>
              <w:right w:val="nil"/>
            </w:tcBorders>
            <w:shd w:val="clear" w:color="000000" w:fill="FFFFFF"/>
            <w:vAlign w:val="bottom"/>
            <w:hideMark/>
          </w:tcPr>
          <w:p w14:paraId="33AB0F0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446BAAA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39</w:t>
            </w:r>
          </w:p>
        </w:tc>
        <w:tc>
          <w:tcPr>
            <w:tcW w:w="1500" w:type="dxa"/>
            <w:tcBorders>
              <w:top w:val="nil"/>
              <w:left w:val="single" w:sz="4" w:space="0" w:color="auto"/>
              <w:bottom w:val="nil"/>
              <w:right w:val="nil"/>
            </w:tcBorders>
            <w:shd w:val="clear" w:color="000000" w:fill="FFFFFF"/>
            <w:vAlign w:val="bottom"/>
            <w:hideMark/>
          </w:tcPr>
          <w:p w14:paraId="717E83D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3.0</w:t>
            </w:r>
          </w:p>
        </w:tc>
        <w:tc>
          <w:tcPr>
            <w:tcW w:w="1300" w:type="dxa"/>
            <w:tcBorders>
              <w:top w:val="nil"/>
              <w:left w:val="single" w:sz="4" w:space="0" w:color="auto"/>
              <w:bottom w:val="nil"/>
              <w:right w:val="nil"/>
            </w:tcBorders>
            <w:shd w:val="clear" w:color="000000" w:fill="FFFFFF"/>
            <w:vAlign w:val="bottom"/>
            <w:hideMark/>
          </w:tcPr>
          <w:p w14:paraId="1D957BC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0.375</w:t>
            </w:r>
          </w:p>
        </w:tc>
        <w:tc>
          <w:tcPr>
            <w:tcW w:w="1600" w:type="dxa"/>
            <w:tcBorders>
              <w:top w:val="nil"/>
              <w:left w:val="single" w:sz="4" w:space="0" w:color="auto"/>
              <w:bottom w:val="nil"/>
              <w:right w:val="single" w:sz="4" w:space="0" w:color="auto"/>
            </w:tcBorders>
            <w:shd w:val="clear" w:color="000000" w:fill="FFFFFF"/>
            <w:vAlign w:val="bottom"/>
            <w:hideMark/>
          </w:tcPr>
          <w:p w14:paraId="0ABAF1B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0.787</w:t>
            </w:r>
          </w:p>
        </w:tc>
        <w:tc>
          <w:tcPr>
            <w:tcW w:w="1600" w:type="dxa"/>
            <w:tcBorders>
              <w:top w:val="nil"/>
              <w:left w:val="nil"/>
              <w:bottom w:val="nil"/>
              <w:right w:val="single" w:sz="4" w:space="0" w:color="auto"/>
            </w:tcBorders>
            <w:shd w:val="clear" w:color="000000" w:fill="FFFFFF"/>
            <w:vAlign w:val="bottom"/>
            <w:hideMark/>
          </w:tcPr>
          <w:p w14:paraId="40D8B51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0.381</w:t>
            </w:r>
          </w:p>
        </w:tc>
      </w:tr>
      <w:tr w:rsidR="00D813EE" w:rsidRPr="00D813EE" w14:paraId="4F5F0BD7"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3D374AD3"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0D3E5F2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3739</w:t>
            </w:r>
          </w:p>
        </w:tc>
        <w:tc>
          <w:tcPr>
            <w:tcW w:w="420" w:type="dxa"/>
            <w:tcBorders>
              <w:top w:val="nil"/>
              <w:left w:val="single" w:sz="4" w:space="0" w:color="auto"/>
              <w:bottom w:val="nil"/>
              <w:right w:val="nil"/>
            </w:tcBorders>
            <w:shd w:val="clear" w:color="000000" w:fill="FFFFFF"/>
            <w:vAlign w:val="bottom"/>
            <w:hideMark/>
          </w:tcPr>
          <w:p w14:paraId="2CD49D6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73A8450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49</w:t>
            </w:r>
          </w:p>
        </w:tc>
        <w:tc>
          <w:tcPr>
            <w:tcW w:w="1500" w:type="dxa"/>
            <w:tcBorders>
              <w:top w:val="nil"/>
              <w:left w:val="single" w:sz="4" w:space="0" w:color="auto"/>
              <w:bottom w:val="nil"/>
              <w:right w:val="nil"/>
            </w:tcBorders>
            <w:shd w:val="clear" w:color="000000" w:fill="FFFFFF"/>
            <w:vAlign w:val="bottom"/>
            <w:hideMark/>
          </w:tcPr>
          <w:p w14:paraId="196CDCA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2.67</w:t>
            </w:r>
          </w:p>
        </w:tc>
        <w:tc>
          <w:tcPr>
            <w:tcW w:w="1300" w:type="dxa"/>
            <w:tcBorders>
              <w:top w:val="nil"/>
              <w:left w:val="single" w:sz="4" w:space="0" w:color="auto"/>
              <w:bottom w:val="nil"/>
              <w:right w:val="nil"/>
            </w:tcBorders>
            <w:shd w:val="clear" w:color="000000" w:fill="FFFFFF"/>
            <w:vAlign w:val="bottom"/>
            <w:hideMark/>
          </w:tcPr>
          <w:p w14:paraId="00590A9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0.249</w:t>
            </w:r>
          </w:p>
        </w:tc>
        <w:tc>
          <w:tcPr>
            <w:tcW w:w="1600" w:type="dxa"/>
            <w:tcBorders>
              <w:top w:val="nil"/>
              <w:left w:val="single" w:sz="4" w:space="0" w:color="auto"/>
              <w:bottom w:val="nil"/>
              <w:right w:val="single" w:sz="4" w:space="0" w:color="auto"/>
            </w:tcBorders>
            <w:shd w:val="clear" w:color="000000" w:fill="FFFFFF"/>
            <w:vAlign w:val="bottom"/>
            <w:hideMark/>
          </w:tcPr>
          <w:p w14:paraId="72F8379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0.515</w:t>
            </w:r>
          </w:p>
        </w:tc>
        <w:tc>
          <w:tcPr>
            <w:tcW w:w="1600" w:type="dxa"/>
            <w:tcBorders>
              <w:top w:val="nil"/>
              <w:left w:val="nil"/>
              <w:bottom w:val="nil"/>
              <w:right w:val="single" w:sz="4" w:space="0" w:color="auto"/>
            </w:tcBorders>
            <w:shd w:val="clear" w:color="000000" w:fill="FFFFFF"/>
            <w:vAlign w:val="bottom"/>
            <w:hideMark/>
          </w:tcPr>
          <w:p w14:paraId="37799BE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0.906</w:t>
            </w:r>
          </w:p>
        </w:tc>
      </w:tr>
      <w:tr w:rsidR="00D813EE" w:rsidRPr="00D813EE" w14:paraId="28DCFFBC"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0C561AEA"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5E53346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3741</w:t>
            </w:r>
          </w:p>
        </w:tc>
        <w:tc>
          <w:tcPr>
            <w:tcW w:w="420" w:type="dxa"/>
            <w:tcBorders>
              <w:top w:val="nil"/>
              <w:left w:val="single" w:sz="4" w:space="0" w:color="auto"/>
              <w:bottom w:val="nil"/>
              <w:right w:val="nil"/>
            </w:tcBorders>
            <w:shd w:val="clear" w:color="000000" w:fill="FFFFFF"/>
            <w:vAlign w:val="bottom"/>
            <w:hideMark/>
          </w:tcPr>
          <w:p w14:paraId="390D885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57344B4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52</w:t>
            </w:r>
          </w:p>
        </w:tc>
        <w:tc>
          <w:tcPr>
            <w:tcW w:w="1500" w:type="dxa"/>
            <w:tcBorders>
              <w:top w:val="nil"/>
              <w:left w:val="single" w:sz="4" w:space="0" w:color="auto"/>
              <w:bottom w:val="nil"/>
              <w:right w:val="nil"/>
            </w:tcBorders>
            <w:shd w:val="clear" w:color="000000" w:fill="FFFFFF"/>
            <w:vAlign w:val="bottom"/>
            <w:hideMark/>
          </w:tcPr>
          <w:p w14:paraId="0C39665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2.83</w:t>
            </w:r>
          </w:p>
        </w:tc>
        <w:tc>
          <w:tcPr>
            <w:tcW w:w="1300" w:type="dxa"/>
            <w:tcBorders>
              <w:top w:val="nil"/>
              <w:left w:val="single" w:sz="4" w:space="0" w:color="auto"/>
              <w:bottom w:val="nil"/>
              <w:right w:val="nil"/>
            </w:tcBorders>
            <w:shd w:val="clear" w:color="000000" w:fill="FFFFFF"/>
            <w:vAlign w:val="bottom"/>
            <w:hideMark/>
          </w:tcPr>
          <w:p w14:paraId="11181F9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0.801</w:t>
            </w:r>
          </w:p>
        </w:tc>
        <w:tc>
          <w:tcPr>
            <w:tcW w:w="1600" w:type="dxa"/>
            <w:tcBorders>
              <w:top w:val="nil"/>
              <w:left w:val="single" w:sz="4" w:space="0" w:color="auto"/>
              <w:bottom w:val="nil"/>
              <w:right w:val="single" w:sz="4" w:space="0" w:color="auto"/>
            </w:tcBorders>
            <w:shd w:val="clear" w:color="000000" w:fill="FFFFFF"/>
            <w:vAlign w:val="bottom"/>
            <w:hideMark/>
          </w:tcPr>
          <w:p w14:paraId="6581246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0.977</w:t>
            </w:r>
          </w:p>
        </w:tc>
        <w:tc>
          <w:tcPr>
            <w:tcW w:w="1600" w:type="dxa"/>
            <w:tcBorders>
              <w:top w:val="nil"/>
              <w:left w:val="nil"/>
              <w:bottom w:val="nil"/>
              <w:right w:val="single" w:sz="4" w:space="0" w:color="auto"/>
            </w:tcBorders>
            <w:shd w:val="clear" w:color="000000" w:fill="FFFFFF"/>
            <w:vAlign w:val="bottom"/>
            <w:hideMark/>
          </w:tcPr>
          <w:p w14:paraId="265F160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0.092</w:t>
            </w:r>
          </w:p>
        </w:tc>
      </w:tr>
      <w:tr w:rsidR="00D813EE" w:rsidRPr="00D813EE" w14:paraId="55AC920D"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414B8612"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096331E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3864</w:t>
            </w:r>
          </w:p>
        </w:tc>
        <w:tc>
          <w:tcPr>
            <w:tcW w:w="420" w:type="dxa"/>
            <w:tcBorders>
              <w:top w:val="nil"/>
              <w:left w:val="single" w:sz="4" w:space="0" w:color="auto"/>
              <w:bottom w:val="nil"/>
              <w:right w:val="nil"/>
            </w:tcBorders>
            <w:shd w:val="clear" w:color="000000" w:fill="FFFFFF"/>
            <w:vAlign w:val="bottom"/>
            <w:hideMark/>
          </w:tcPr>
          <w:p w14:paraId="3D7E9B8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3D21426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273</w:t>
            </w:r>
          </w:p>
        </w:tc>
        <w:tc>
          <w:tcPr>
            <w:tcW w:w="1500" w:type="dxa"/>
            <w:tcBorders>
              <w:top w:val="nil"/>
              <w:left w:val="single" w:sz="4" w:space="0" w:color="auto"/>
              <w:bottom w:val="nil"/>
              <w:right w:val="nil"/>
            </w:tcBorders>
            <w:shd w:val="clear" w:color="000000" w:fill="FFFFFF"/>
            <w:vAlign w:val="bottom"/>
            <w:hideMark/>
          </w:tcPr>
          <w:p w14:paraId="3FFCC09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4.33</w:t>
            </w:r>
          </w:p>
        </w:tc>
        <w:tc>
          <w:tcPr>
            <w:tcW w:w="1300" w:type="dxa"/>
            <w:tcBorders>
              <w:top w:val="nil"/>
              <w:left w:val="single" w:sz="4" w:space="0" w:color="auto"/>
              <w:bottom w:val="nil"/>
              <w:right w:val="nil"/>
            </w:tcBorders>
            <w:shd w:val="clear" w:color="000000" w:fill="FFFFFF"/>
            <w:vAlign w:val="bottom"/>
            <w:hideMark/>
          </w:tcPr>
          <w:p w14:paraId="5E74EE3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0.155</w:t>
            </w:r>
          </w:p>
        </w:tc>
        <w:tc>
          <w:tcPr>
            <w:tcW w:w="1600" w:type="dxa"/>
            <w:tcBorders>
              <w:top w:val="nil"/>
              <w:left w:val="single" w:sz="4" w:space="0" w:color="auto"/>
              <w:bottom w:val="nil"/>
              <w:right w:val="single" w:sz="4" w:space="0" w:color="auto"/>
            </w:tcBorders>
            <w:shd w:val="clear" w:color="000000" w:fill="FFFFFF"/>
            <w:vAlign w:val="bottom"/>
            <w:hideMark/>
          </w:tcPr>
          <w:p w14:paraId="46E2B46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0.883</w:t>
            </w:r>
          </w:p>
        </w:tc>
        <w:tc>
          <w:tcPr>
            <w:tcW w:w="1600" w:type="dxa"/>
            <w:tcBorders>
              <w:top w:val="nil"/>
              <w:left w:val="nil"/>
              <w:bottom w:val="nil"/>
              <w:right w:val="single" w:sz="4" w:space="0" w:color="auto"/>
            </w:tcBorders>
            <w:shd w:val="clear" w:color="000000" w:fill="FFFFFF"/>
            <w:vAlign w:val="bottom"/>
            <w:hideMark/>
          </w:tcPr>
          <w:p w14:paraId="022EBA4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0.467</w:t>
            </w:r>
          </w:p>
        </w:tc>
      </w:tr>
      <w:tr w:rsidR="00D813EE" w:rsidRPr="00D813EE" w14:paraId="29E23FDC"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586BE446"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3E21435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4163</w:t>
            </w:r>
          </w:p>
        </w:tc>
        <w:tc>
          <w:tcPr>
            <w:tcW w:w="420" w:type="dxa"/>
            <w:tcBorders>
              <w:top w:val="nil"/>
              <w:left w:val="single" w:sz="4" w:space="0" w:color="auto"/>
              <w:bottom w:val="nil"/>
              <w:right w:val="nil"/>
            </w:tcBorders>
            <w:shd w:val="clear" w:color="000000" w:fill="FFFFFF"/>
            <w:vAlign w:val="bottom"/>
            <w:hideMark/>
          </w:tcPr>
          <w:p w14:paraId="1D207E3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02973DF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137</w:t>
            </w:r>
          </w:p>
        </w:tc>
        <w:tc>
          <w:tcPr>
            <w:tcW w:w="1500" w:type="dxa"/>
            <w:tcBorders>
              <w:top w:val="nil"/>
              <w:left w:val="single" w:sz="4" w:space="0" w:color="auto"/>
              <w:bottom w:val="nil"/>
              <w:right w:val="nil"/>
            </w:tcBorders>
            <w:shd w:val="clear" w:color="000000" w:fill="FFFFFF"/>
            <w:vAlign w:val="bottom"/>
            <w:hideMark/>
          </w:tcPr>
          <w:p w14:paraId="7F308D0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2.67</w:t>
            </w:r>
          </w:p>
        </w:tc>
        <w:tc>
          <w:tcPr>
            <w:tcW w:w="1300" w:type="dxa"/>
            <w:tcBorders>
              <w:top w:val="nil"/>
              <w:left w:val="single" w:sz="4" w:space="0" w:color="auto"/>
              <w:bottom w:val="nil"/>
              <w:right w:val="nil"/>
            </w:tcBorders>
            <w:shd w:val="clear" w:color="000000" w:fill="FFFFFF"/>
            <w:vAlign w:val="bottom"/>
            <w:hideMark/>
          </w:tcPr>
          <w:p w14:paraId="049F727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0.987</w:t>
            </w:r>
          </w:p>
        </w:tc>
        <w:tc>
          <w:tcPr>
            <w:tcW w:w="1600" w:type="dxa"/>
            <w:tcBorders>
              <w:top w:val="nil"/>
              <w:left w:val="single" w:sz="4" w:space="0" w:color="auto"/>
              <w:bottom w:val="nil"/>
              <w:right w:val="single" w:sz="4" w:space="0" w:color="auto"/>
            </w:tcBorders>
            <w:shd w:val="clear" w:color="000000" w:fill="FFFFFF"/>
            <w:vAlign w:val="bottom"/>
            <w:hideMark/>
          </w:tcPr>
          <w:p w14:paraId="73F7ABE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0.989</w:t>
            </w:r>
          </w:p>
        </w:tc>
        <w:tc>
          <w:tcPr>
            <w:tcW w:w="1600" w:type="dxa"/>
            <w:tcBorders>
              <w:top w:val="nil"/>
              <w:left w:val="nil"/>
              <w:bottom w:val="nil"/>
              <w:right w:val="single" w:sz="4" w:space="0" w:color="auto"/>
            </w:tcBorders>
            <w:shd w:val="clear" w:color="000000" w:fill="FFFFFF"/>
            <w:vAlign w:val="bottom"/>
            <w:hideMark/>
          </w:tcPr>
          <w:p w14:paraId="7F8B9BB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0.829</w:t>
            </w:r>
          </w:p>
        </w:tc>
      </w:tr>
      <w:tr w:rsidR="00D813EE" w:rsidRPr="00D813EE" w14:paraId="2275BD8D"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67B89630"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2F66A34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4454</w:t>
            </w:r>
          </w:p>
        </w:tc>
        <w:tc>
          <w:tcPr>
            <w:tcW w:w="420" w:type="dxa"/>
            <w:tcBorders>
              <w:top w:val="nil"/>
              <w:left w:val="single" w:sz="4" w:space="0" w:color="auto"/>
              <w:bottom w:val="nil"/>
              <w:right w:val="nil"/>
            </w:tcBorders>
            <w:shd w:val="clear" w:color="000000" w:fill="FFFFFF"/>
            <w:vAlign w:val="bottom"/>
            <w:hideMark/>
          </w:tcPr>
          <w:p w14:paraId="0F92AD9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091A48A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31</w:t>
            </w:r>
          </w:p>
        </w:tc>
        <w:tc>
          <w:tcPr>
            <w:tcW w:w="1500" w:type="dxa"/>
            <w:tcBorders>
              <w:top w:val="nil"/>
              <w:left w:val="single" w:sz="4" w:space="0" w:color="auto"/>
              <w:bottom w:val="nil"/>
              <w:right w:val="nil"/>
            </w:tcBorders>
            <w:shd w:val="clear" w:color="000000" w:fill="FFFFFF"/>
            <w:vAlign w:val="bottom"/>
            <w:hideMark/>
          </w:tcPr>
          <w:p w14:paraId="5063185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3.42</w:t>
            </w:r>
          </w:p>
        </w:tc>
        <w:tc>
          <w:tcPr>
            <w:tcW w:w="1300" w:type="dxa"/>
            <w:tcBorders>
              <w:top w:val="nil"/>
              <w:left w:val="single" w:sz="4" w:space="0" w:color="auto"/>
              <w:bottom w:val="nil"/>
              <w:right w:val="nil"/>
            </w:tcBorders>
            <w:shd w:val="clear" w:color="000000" w:fill="FFFFFF"/>
            <w:vAlign w:val="bottom"/>
            <w:hideMark/>
          </w:tcPr>
          <w:p w14:paraId="04A9DFB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0.967</w:t>
            </w:r>
          </w:p>
        </w:tc>
        <w:tc>
          <w:tcPr>
            <w:tcW w:w="1600" w:type="dxa"/>
            <w:tcBorders>
              <w:top w:val="nil"/>
              <w:left w:val="single" w:sz="4" w:space="0" w:color="auto"/>
              <w:bottom w:val="nil"/>
              <w:right w:val="single" w:sz="4" w:space="0" w:color="auto"/>
            </w:tcBorders>
            <w:shd w:val="clear" w:color="000000" w:fill="FFFFFF"/>
            <w:vAlign w:val="bottom"/>
            <w:hideMark/>
          </w:tcPr>
          <w:p w14:paraId="03F7E04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0.951</w:t>
            </w:r>
          </w:p>
        </w:tc>
        <w:tc>
          <w:tcPr>
            <w:tcW w:w="1600" w:type="dxa"/>
            <w:tcBorders>
              <w:top w:val="nil"/>
              <w:left w:val="nil"/>
              <w:bottom w:val="nil"/>
              <w:right w:val="single" w:sz="4" w:space="0" w:color="auto"/>
            </w:tcBorders>
            <w:shd w:val="clear" w:color="000000" w:fill="FFFFFF"/>
            <w:vAlign w:val="bottom"/>
            <w:hideMark/>
          </w:tcPr>
          <w:p w14:paraId="576395C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0.811</w:t>
            </w:r>
          </w:p>
        </w:tc>
      </w:tr>
      <w:tr w:rsidR="00D813EE" w:rsidRPr="00D813EE" w14:paraId="104203B1"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19F57DED"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79ECAD4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4779</w:t>
            </w:r>
          </w:p>
        </w:tc>
        <w:tc>
          <w:tcPr>
            <w:tcW w:w="420" w:type="dxa"/>
            <w:tcBorders>
              <w:top w:val="nil"/>
              <w:left w:val="single" w:sz="4" w:space="0" w:color="auto"/>
              <w:bottom w:val="nil"/>
              <w:right w:val="nil"/>
            </w:tcBorders>
            <w:shd w:val="clear" w:color="000000" w:fill="FFFFFF"/>
            <w:vAlign w:val="bottom"/>
            <w:hideMark/>
          </w:tcPr>
          <w:p w14:paraId="07C1A318"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2A9A78B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51</w:t>
            </w:r>
          </w:p>
        </w:tc>
        <w:tc>
          <w:tcPr>
            <w:tcW w:w="1500" w:type="dxa"/>
            <w:tcBorders>
              <w:top w:val="nil"/>
              <w:left w:val="single" w:sz="4" w:space="0" w:color="auto"/>
              <w:bottom w:val="nil"/>
              <w:right w:val="nil"/>
            </w:tcBorders>
            <w:shd w:val="clear" w:color="000000" w:fill="FFFFFF"/>
            <w:vAlign w:val="bottom"/>
            <w:hideMark/>
          </w:tcPr>
          <w:p w14:paraId="031578F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2.75</w:t>
            </w:r>
          </w:p>
        </w:tc>
        <w:tc>
          <w:tcPr>
            <w:tcW w:w="1300" w:type="dxa"/>
            <w:tcBorders>
              <w:top w:val="nil"/>
              <w:left w:val="single" w:sz="4" w:space="0" w:color="auto"/>
              <w:bottom w:val="nil"/>
              <w:right w:val="nil"/>
            </w:tcBorders>
            <w:shd w:val="clear" w:color="000000" w:fill="FFFFFF"/>
            <w:vAlign w:val="bottom"/>
            <w:hideMark/>
          </w:tcPr>
          <w:p w14:paraId="69CD907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0.992</w:t>
            </w:r>
          </w:p>
        </w:tc>
        <w:tc>
          <w:tcPr>
            <w:tcW w:w="1600" w:type="dxa"/>
            <w:tcBorders>
              <w:top w:val="nil"/>
              <w:left w:val="single" w:sz="4" w:space="0" w:color="auto"/>
              <w:bottom w:val="nil"/>
              <w:right w:val="single" w:sz="4" w:space="0" w:color="auto"/>
            </w:tcBorders>
            <w:shd w:val="clear" w:color="000000" w:fill="FFFFFF"/>
            <w:vAlign w:val="bottom"/>
            <w:hideMark/>
          </w:tcPr>
          <w:p w14:paraId="0E2AFF3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0.693</w:t>
            </w:r>
          </w:p>
        </w:tc>
        <w:tc>
          <w:tcPr>
            <w:tcW w:w="1600" w:type="dxa"/>
            <w:tcBorders>
              <w:top w:val="nil"/>
              <w:left w:val="nil"/>
              <w:bottom w:val="nil"/>
              <w:right w:val="single" w:sz="4" w:space="0" w:color="auto"/>
            </w:tcBorders>
            <w:shd w:val="clear" w:color="000000" w:fill="FFFFFF"/>
            <w:vAlign w:val="bottom"/>
            <w:hideMark/>
          </w:tcPr>
          <w:p w14:paraId="228CD7D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0.77</w:t>
            </w:r>
          </w:p>
        </w:tc>
      </w:tr>
      <w:tr w:rsidR="00D813EE" w:rsidRPr="00D813EE" w14:paraId="493E215E"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4F945EF0"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0A0AFB8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5134</w:t>
            </w:r>
          </w:p>
        </w:tc>
        <w:tc>
          <w:tcPr>
            <w:tcW w:w="420" w:type="dxa"/>
            <w:tcBorders>
              <w:top w:val="nil"/>
              <w:left w:val="single" w:sz="4" w:space="0" w:color="auto"/>
              <w:bottom w:val="nil"/>
              <w:right w:val="nil"/>
            </w:tcBorders>
            <w:shd w:val="clear" w:color="000000" w:fill="FFFFFF"/>
            <w:vAlign w:val="bottom"/>
            <w:hideMark/>
          </w:tcPr>
          <w:p w14:paraId="6260117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1A8A7DD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33</w:t>
            </w:r>
          </w:p>
        </w:tc>
        <w:tc>
          <w:tcPr>
            <w:tcW w:w="1500" w:type="dxa"/>
            <w:tcBorders>
              <w:top w:val="nil"/>
              <w:left w:val="single" w:sz="4" w:space="0" w:color="auto"/>
              <w:bottom w:val="nil"/>
              <w:right w:val="nil"/>
            </w:tcBorders>
            <w:shd w:val="clear" w:color="000000" w:fill="FFFFFF"/>
            <w:vAlign w:val="bottom"/>
            <w:hideMark/>
          </w:tcPr>
          <w:p w14:paraId="4E0952E7"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2.92</w:t>
            </w:r>
          </w:p>
        </w:tc>
        <w:tc>
          <w:tcPr>
            <w:tcW w:w="1300" w:type="dxa"/>
            <w:tcBorders>
              <w:top w:val="nil"/>
              <w:left w:val="single" w:sz="4" w:space="0" w:color="auto"/>
              <w:bottom w:val="nil"/>
              <w:right w:val="nil"/>
            </w:tcBorders>
            <w:shd w:val="clear" w:color="000000" w:fill="FFFFFF"/>
            <w:vAlign w:val="bottom"/>
            <w:hideMark/>
          </w:tcPr>
          <w:p w14:paraId="56BE468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0.239</w:t>
            </w:r>
          </w:p>
        </w:tc>
        <w:tc>
          <w:tcPr>
            <w:tcW w:w="1600" w:type="dxa"/>
            <w:tcBorders>
              <w:top w:val="nil"/>
              <w:left w:val="single" w:sz="4" w:space="0" w:color="auto"/>
              <w:bottom w:val="nil"/>
              <w:right w:val="single" w:sz="4" w:space="0" w:color="auto"/>
            </w:tcBorders>
            <w:shd w:val="clear" w:color="000000" w:fill="FFFFFF"/>
            <w:vAlign w:val="bottom"/>
            <w:hideMark/>
          </w:tcPr>
          <w:p w14:paraId="5CA578D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0.665</w:t>
            </w:r>
          </w:p>
        </w:tc>
        <w:tc>
          <w:tcPr>
            <w:tcW w:w="1600" w:type="dxa"/>
            <w:tcBorders>
              <w:top w:val="nil"/>
              <w:left w:val="nil"/>
              <w:bottom w:val="nil"/>
              <w:right w:val="single" w:sz="4" w:space="0" w:color="auto"/>
            </w:tcBorders>
            <w:shd w:val="clear" w:color="000000" w:fill="FFFFFF"/>
            <w:vAlign w:val="bottom"/>
            <w:hideMark/>
          </w:tcPr>
          <w:p w14:paraId="531AE13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0.641</w:t>
            </w:r>
          </w:p>
        </w:tc>
      </w:tr>
      <w:tr w:rsidR="00D813EE" w:rsidRPr="00D813EE" w14:paraId="09ECBBD3"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6F92E3B2"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7136079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5141</w:t>
            </w:r>
          </w:p>
        </w:tc>
        <w:tc>
          <w:tcPr>
            <w:tcW w:w="420" w:type="dxa"/>
            <w:tcBorders>
              <w:top w:val="nil"/>
              <w:left w:val="single" w:sz="4" w:space="0" w:color="auto"/>
              <w:bottom w:val="nil"/>
              <w:right w:val="nil"/>
            </w:tcBorders>
            <w:shd w:val="clear" w:color="000000" w:fill="FFFFFF"/>
            <w:vAlign w:val="bottom"/>
            <w:hideMark/>
          </w:tcPr>
          <w:p w14:paraId="40CF1E3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64C76B3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226</w:t>
            </w:r>
          </w:p>
        </w:tc>
        <w:tc>
          <w:tcPr>
            <w:tcW w:w="1500" w:type="dxa"/>
            <w:tcBorders>
              <w:top w:val="nil"/>
              <w:left w:val="single" w:sz="4" w:space="0" w:color="auto"/>
              <w:bottom w:val="nil"/>
              <w:right w:val="nil"/>
            </w:tcBorders>
            <w:shd w:val="clear" w:color="000000" w:fill="FFFFFF"/>
            <w:vAlign w:val="bottom"/>
            <w:hideMark/>
          </w:tcPr>
          <w:p w14:paraId="5168F625"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3.83</w:t>
            </w:r>
          </w:p>
        </w:tc>
        <w:tc>
          <w:tcPr>
            <w:tcW w:w="1300" w:type="dxa"/>
            <w:tcBorders>
              <w:top w:val="nil"/>
              <w:left w:val="single" w:sz="4" w:space="0" w:color="auto"/>
              <w:bottom w:val="nil"/>
              <w:right w:val="nil"/>
            </w:tcBorders>
            <w:shd w:val="clear" w:color="000000" w:fill="FFFFFF"/>
            <w:vAlign w:val="bottom"/>
            <w:hideMark/>
          </w:tcPr>
          <w:p w14:paraId="42B7C92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0.999</w:t>
            </w:r>
          </w:p>
        </w:tc>
        <w:tc>
          <w:tcPr>
            <w:tcW w:w="1600" w:type="dxa"/>
            <w:tcBorders>
              <w:top w:val="nil"/>
              <w:left w:val="single" w:sz="4" w:space="0" w:color="auto"/>
              <w:bottom w:val="nil"/>
              <w:right w:val="single" w:sz="4" w:space="0" w:color="auto"/>
            </w:tcBorders>
            <w:shd w:val="clear" w:color="000000" w:fill="FFFFFF"/>
            <w:vAlign w:val="bottom"/>
            <w:hideMark/>
          </w:tcPr>
          <w:p w14:paraId="1FABA8B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0.987</w:t>
            </w:r>
          </w:p>
        </w:tc>
        <w:tc>
          <w:tcPr>
            <w:tcW w:w="1600" w:type="dxa"/>
            <w:tcBorders>
              <w:top w:val="nil"/>
              <w:left w:val="nil"/>
              <w:bottom w:val="nil"/>
              <w:right w:val="single" w:sz="4" w:space="0" w:color="auto"/>
            </w:tcBorders>
            <w:shd w:val="clear" w:color="000000" w:fill="FFFFFF"/>
            <w:vAlign w:val="bottom"/>
            <w:hideMark/>
          </w:tcPr>
          <w:p w14:paraId="17754BE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0.99</w:t>
            </w:r>
          </w:p>
        </w:tc>
      </w:tr>
      <w:tr w:rsidR="00D813EE" w:rsidRPr="00D813EE" w14:paraId="2F1FCD41"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59EE5342"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26FD015D"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6229</w:t>
            </w:r>
          </w:p>
        </w:tc>
        <w:tc>
          <w:tcPr>
            <w:tcW w:w="420" w:type="dxa"/>
            <w:tcBorders>
              <w:top w:val="nil"/>
              <w:left w:val="single" w:sz="4" w:space="0" w:color="auto"/>
              <w:bottom w:val="nil"/>
              <w:right w:val="nil"/>
            </w:tcBorders>
            <w:shd w:val="clear" w:color="000000" w:fill="FFFFFF"/>
            <w:vAlign w:val="bottom"/>
            <w:hideMark/>
          </w:tcPr>
          <w:p w14:paraId="532A265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130D1A51"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43</w:t>
            </w:r>
          </w:p>
        </w:tc>
        <w:tc>
          <w:tcPr>
            <w:tcW w:w="1500" w:type="dxa"/>
            <w:tcBorders>
              <w:top w:val="nil"/>
              <w:left w:val="single" w:sz="4" w:space="0" w:color="auto"/>
              <w:bottom w:val="nil"/>
              <w:right w:val="nil"/>
            </w:tcBorders>
            <w:shd w:val="clear" w:color="000000" w:fill="FFFFFF"/>
            <w:vAlign w:val="bottom"/>
            <w:hideMark/>
          </w:tcPr>
          <w:p w14:paraId="78B758E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3.83</w:t>
            </w:r>
          </w:p>
        </w:tc>
        <w:tc>
          <w:tcPr>
            <w:tcW w:w="1300" w:type="dxa"/>
            <w:tcBorders>
              <w:top w:val="nil"/>
              <w:left w:val="single" w:sz="4" w:space="0" w:color="auto"/>
              <w:bottom w:val="nil"/>
              <w:right w:val="nil"/>
            </w:tcBorders>
            <w:shd w:val="clear" w:color="000000" w:fill="FFFFFF"/>
            <w:vAlign w:val="bottom"/>
            <w:hideMark/>
          </w:tcPr>
          <w:p w14:paraId="2CDBBBE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0.436</w:t>
            </w:r>
          </w:p>
        </w:tc>
        <w:tc>
          <w:tcPr>
            <w:tcW w:w="1600" w:type="dxa"/>
            <w:tcBorders>
              <w:top w:val="nil"/>
              <w:left w:val="single" w:sz="4" w:space="0" w:color="auto"/>
              <w:bottom w:val="nil"/>
              <w:right w:val="single" w:sz="4" w:space="0" w:color="auto"/>
            </w:tcBorders>
            <w:shd w:val="clear" w:color="000000" w:fill="FFFFFF"/>
            <w:vAlign w:val="bottom"/>
            <w:hideMark/>
          </w:tcPr>
          <w:p w14:paraId="04C4D9D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0.979</w:t>
            </w:r>
          </w:p>
        </w:tc>
        <w:tc>
          <w:tcPr>
            <w:tcW w:w="1600" w:type="dxa"/>
            <w:tcBorders>
              <w:top w:val="nil"/>
              <w:left w:val="nil"/>
              <w:bottom w:val="nil"/>
              <w:right w:val="single" w:sz="4" w:space="0" w:color="auto"/>
            </w:tcBorders>
            <w:shd w:val="clear" w:color="000000" w:fill="FFFFFF"/>
            <w:vAlign w:val="bottom"/>
            <w:hideMark/>
          </w:tcPr>
          <w:p w14:paraId="0EE62B82"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0.444</w:t>
            </w:r>
          </w:p>
        </w:tc>
      </w:tr>
      <w:tr w:rsidR="00D813EE" w:rsidRPr="00D813EE" w14:paraId="5CF6C931"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721204D6"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385077D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6305</w:t>
            </w:r>
          </w:p>
        </w:tc>
        <w:tc>
          <w:tcPr>
            <w:tcW w:w="420" w:type="dxa"/>
            <w:tcBorders>
              <w:top w:val="nil"/>
              <w:left w:val="single" w:sz="4" w:space="0" w:color="auto"/>
              <w:bottom w:val="nil"/>
              <w:right w:val="nil"/>
            </w:tcBorders>
            <w:shd w:val="clear" w:color="000000" w:fill="FFFFFF"/>
            <w:vAlign w:val="bottom"/>
            <w:hideMark/>
          </w:tcPr>
          <w:p w14:paraId="0212FEF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M</w:t>
            </w:r>
          </w:p>
        </w:tc>
        <w:tc>
          <w:tcPr>
            <w:tcW w:w="1240" w:type="dxa"/>
            <w:tcBorders>
              <w:top w:val="nil"/>
              <w:left w:val="single" w:sz="4" w:space="0" w:color="auto"/>
              <w:bottom w:val="nil"/>
              <w:right w:val="nil"/>
            </w:tcBorders>
            <w:shd w:val="clear" w:color="000000" w:fill="FFFFFF"/>
            <w:vAlign w:val="bottom"/>
            <w:hideMark/>
          </w:tcPr>
          <w:p w14:paraId="2DCC7E4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35</w:t>
            </w:r>
          </w:p>
        </w:tc>
        <w:tc>
          <w:tcPr>
            <w:tcW w:w="1500" w:type="dxa"/>
            <w:tcBorders>
              <w:top w:val="nil"/>
              <w:left w:val="single" w:sz="4" w:space="0" w:color="auto"/>
              <w:bottom w:val="nil"/>
              <w:right w:val="nil"/>
            </w:tcBorders>
            <w:shd w:val="clear" w:color="000000" w:fill="FFFFFF"/>
            <w:vAlign w:val="bottom"/>
            <w:hideMark/>
          </w:tcPr>
          <w:p w14:paraId="19166D1A"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2.75</w:t>
            </w:r>
          </w:p>
        </w:tc>
        <w:tc>
          <w:tcPr>
            <w:tcW w:w="1300" w:type="dxa"/>
            <w:tcBorders>
              <w:top w:val="nil"/>
              <w:left w:val="single" w:sz="4" w:space="0" w:color="auto"/>
              <w:bottom w:val="nil"/>
              <w:right w:val="nil"/>
            </w:tcBorders>
            <w:shd w:val="clear" w:color="000000" w:fill="FFFFFF"/>
            <w:vAlign w:val="bottom"/>
            <w:hideMark/>
          </w:tcPr>
          <w:p w14:paraId="0C64451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0.002</w:t>
            </w:r>
          </w:p>
        </w:tc>
        <w:tc>
          <w:tcPr>
            <w:tcW w:w="1600" w:type="dxa"/>
            <w:tcBorders>
              <w:top w:val="nil"/>
              <w:left w:val="single" w:sz="4" w:space="0" w:color="auto"/>
              <w:bottom w:val="nil"/>
              <w:right w:val="single" w:sz="4" w:space="0" w:color="auto"/>
            </w:tcBorders>
            <w:shd w:val="clear" w:color="000000" w:fill="FFFFFF"/>
            <w:vAlign w:val="bottom"/>
            <w:hideMark/>
          </w:tcPr>
          <w:p w14:paraId="7DBBDB4C"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0.786</w:t>
            </w:r>
          </w:p>
        </w:tc>
        <w:tc>
          <w:tcPr>
            <w:tcW w:w="1600" w:type="dxa"/>
            <w:tcBorders>
              <w:top w:val="nil"/>
              <w:left w:val="nil"/>
              <w:bottom w:val="nil"/>
              <w:right w:val="single" w:sz="4" w:space="0" w:color="auto"/>
            </w:tcBorders>
            <w:shd w:val="clear" w:color="000000" w:fill="FFFFFF"/>
            <w:vAlign w:val="bottom"/>
            <w:hideMark/>
          </w:tcPr>
          <w:p w14:paraId="2AD8DF2F"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0.227</w:t>
            </w:r>
          </w:p>
        </w:tc>
      </w:tr>
      <w:tr w:rsidR="00D813EE" w:rsidRPr="00D813EE" w14:paraId="118E232B" w14:textId="77777777" w:rsidTr="00D813EE">
        <w:trPr>
          <w:trHeight w:val="300"/>
        </w:trPr>
        <w:tc>
          <w:tcPr>
            <w:tcW w:w="920" w:type="dxa"/>
            <w:vMerge/>
            <w:tcBorders>
              <w:top w:val="nil"/>
              <w:left w:val="single" w:sz="4" w:space="0" w:color="auto"/>
              <w:bottom w:val="single" w:sz="4" w:space="0" w:color="000000"/>
              <w:right w:val="single" w:sz="4" w:space="0" w:color="auto"/>
            </w:tcBorders>
            <w:vAlign w:val="center"/>
            <w:hideMark/>
          </w:tcPr>
          <w:p w14:paraId="029142B5" w14:textId="77777777" w:rsidR="00D813EE" w:rsidRPr="00D813EE" w:rsidRDefault="00D813EE" w:rsidP="00D813EE">
            <w:pPr>
              <w:spacing w:line="240" w:lineRule="auto"/>
              <w:jc w:val="left"/>
              <w:rPr>
                <w:rFonts w:ascii="Calibri" w:eastAsia="Times New Roman" w:hAnsi="Calibri" w:cs="Calibri"/>
                <w:sz w:val="22"/>
                <w:szCs w:val="22"/>
                <w:lang w:val="fr-FR" w:eastAsia="fr-FR"/>
              </w:rPr>
            </w:pPr>
          </w:p>
        </w:tc>
        <w:tc>
          <w:tcPr>
            <w:tcW w:w="860" w:type="dxa"/>
            <w:tcBorders>
              <w:top w:val="nil"/>
              <w:left w:val="nil"/>
              <w:bottom w:val="nil"/>
              <w:right w:val="nil"/>
            </w:tcBorders>
            <w:shd w:val="clear" w:color="000000" w:fill="FFFFFF"/>
            <w:vAlign w:val="bottom"/>
            <w:hideMark/>
          </w:tcPr>
          <w:p w14:paraId="19B8CE6E"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5927</w:t>
            </w:r>
          </w:p>
        </w:tc>
        <w:tc>
          <w:tcPr>
            <w:tcW w:w="420" w:type="dxa"/>
            <w:tcBorders>
              <w:top w:val="nil"/>
              <w:left w:val="single" w:sz="4" w:space="0" w:color="auto"/>
              <w:bottom w:val="nil"/>
              <w:right w:val="nil"/>
            </w:tcBorders>
            <w:shd w:val="clear" w:color="000000" w:fill="FFFFFF"/>
            <w:vAlign w:val="bottom"/>
            <w:hideMark/>
          </w:tcPr>
          <w:p w14:paraId="61D42009"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F</w:t>
            </w:r>
          </w:p>
        </w:tc>
        <w:tc>
          <w:tcPr>
            <w:tcW w:w="1240" w:type="dxa"/>
            <w:tcBorders>
              <w:top w:val="nil"/>
              <w:left w:val="single" w:sz="4" w:space="0" w:color="auto"/>
              <w:bottom w:val="nil"/>
              <w:right w:val="nil"/>
            </w:tcBorders>
            <w:shd w:val="clear" w:color="000000" w:fill="FFFFFF"/>
            <w:vAlign w:val="bottom"/>
            <w:hideMark/>
          </w:tcPr>
          <w:p w14:paraId="21DDF474"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170</w:t>
            </w:r>
          </w:p>
        </w:tc>
        <w:tc>
          <w:tcPr>
            <w:tcW w:w="1500" w:type="dxa"/>
            <w:tcBorders>
              <w:top w:val="nil"/>
              <w:left w:val="single" w:sz="4" w:space="0" w:color="auto"/>
              <w:bottom w:val="nil"/>
              <w:right w:val="nil"/>
            </w:tcBorders>
            <w:shd w:val="clear" w:color="000000" w:fill="FFFFFF"/>
            <w:vAlign w:val="bottom"/>
            <w:hideMark/>
          </w:tcPr>
          <w:p w14:paraId="5AF7D14B"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2.75</w:t>
            </w:r>
          </w:p>
        </w:tc>
        <w:tc>
          <w:tcPr>
            <w:tcW w:w="1300" w:type="dxa"/>
            <w:tcBorders>
              <w:top w:val="nil"/>
              <w:left w:val="single" w:sz="4" w:space="0" w:color="auto"/>
              <w:bottom w:val="nil"/>
              <w:right w:val="nil"/>
            </w:tcBorders>
            <w:shd w:val="clear" w:color="000000" w:fill="FFFFFF"/>
            <w:vAlign w:val="bottom"/>
            <w:hideMark/>
          </w:tcPr>
          <w:p w14:paraId="70250B33"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0.002</w:t>
            </w:r>
          </w:p>
        </w:tc>
        <w:tc>
          <w:tcPr>
            <w:tcW w:w="1600" w:type="dxa"/>
            <w:tcBorders>
              <w:top w:val="nil"/>
              <w:left w:val="single" w:sz="4" w:space="0" w:color="auto"/>
              <w:bottom w:val="nil"/>
              <w:right w:val="single" w:sz="4" w:space="0" w:color="auto"/>
            </w:tcBorders>
            <w:shd w:val="clear" w:color="000000" w:fill="FFFFFF"/>
            <w:vAlign w:val="bottom"/>
            <w:hideMark/>
          </w:tcPr>
          <w:p w14:paraId="582BA560"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0.004</w:t>
            </w:r>
          </w:p>
        </w:tc>
        <w:tc>
          <w:tcPr>
            <w:tcW w:w="1600" w:type="dxa"/>
            <w:tcBorders>
              <w:top w:val="nil"/>
              <w:left w:val="nil"/>
              <w:bottom w:val="single" w:sz="4" w:space="0" w:color="auto"/>
              <w:right w:val="single" w:sz="4" w:space="0" w:color="auto"/>
            </w:tcBorders>
            <w:shd w:val="clear" w:color="000000" w:fill="FFFFFF"/>
            <w:vAlign w:val="bottom"/>
            <w:hideMark/>
          </w:tcPr>
          <w:p w14:paraId="1D744BD6" w14:textId="77777777" w:rsidR="00D813EE" w:rsidRPr="00D813EE" w:rsidRDefault="00D813EE" w:rsidP="00D813EE">
            <w:pPr>
              <w:spacing w:line="240" w:lineRule="auto"/>
              <w:jc w:val="center"/>
              <w:rPr>
                <w:rFonts w:ascii="Calibri" w:eastAsia="Times New Roman" w:hAnsi="Calibri" w:cs="Calibri"/>
                <w:sz w:val="22"/>
                <w:szCs w:val="22"/>
                <w:lang w:val="fr-FR" w:eastAsia="fr-FR"/>
              </w:rPr>
            </w:pPr>
            <w:r w:rsidRPr="00D813EE">
              <w:rPr>
                <w:rFonts w:ascii="Calibri" w:eastAsia="Times New Roman" w:hAnsi="Calibri" w:cs="Calibri"/>
                <w:sz w:val="22"/>
                <w:szCs w:val="22"/>
                <w:lang w:val="fr-FR" w:eastAsia="fr-FR"/>
              </w:rPr>
              <w:t>p &lt; 0.001</w:t>
            </w:r>
          </w:p>
        </w:tc>
      </w:tr>
      <w:tr w:rsidR="00D813EE" w:rsidRPr="00D813EE" w14:paraId="1CD409B0" w14:textId="77777777" w:rsidTr="00D813EE">
        <w:trPr>
          <w:trHeight w:val="313"/>
        </w:trPr>
        <w:tc>
          <w:tcPr>
            <w:tcW w:w="9440" w:type="dxa"/>
            <w:gridSpan w:val="8"/>
            <w:tcBorders>
              <w:top w:val="single" w:sz="4" w:space="0" w:color="auto"/>
              <w:left w:val="single" w:sz="4" w:space="0" w:color="auto"/>
              <w:bottom w:val="single" w:sz="4" w:space="0" w:color="auto"/>
              <w:right w:val="single" w:sz="4" w:space="0" w:color="000000"/>
            </w:tcBorders>
            <w:shd w:val="clear" w:color="000000" w:fill="FFFFFF"/>
            <w:vAlign w:val="bottom"/>
            <w:hideMark/>
          </w:tcPr>
          <w:p w14:paraId="14E7D49B" w14:textId="77777777" w:rsidR="00D813EE" w:rsidRPr="00D813EE" w:rsidRDefault="00D813EE" w:rsidP="00D813EE">
            <w:pPr>
              <w:spacing w:line="240" w:lineRule="auto"/>
              <w:jc w:val="center"/>
              <w:rPr>
                <w:rFonts w:ascii="Calibri" w:eastAsia="Times New Roman" w:hAnsi="Calibri" w:cs="Calibri"/>
                <w:i/>
                <w:iCs/>
                <w:sz w:val="24"/>
                <w:szCs w:val="24"/>
                <w:lang w:eastAsia="fr-FR"/>
              </w:rPr>
            </w:pPr>
            <w:r w:rsidRPr="00D813EE">
              <w:rPr>
                <w:rFonts w:ascii="Calibri" w:eastAsia="Times New Roman" w:hAnsi="Calibri" w:cs="Calibri"/>
                <w:i/>
                <w:iCs/>
                <w:sz w:val="24"/>
                <w:szCs w:val="24"/>
                <w:lang w:eastAsia="fr-FR"/>
              </w:rPr>
              <w:t xml:space="preserve">Abbreviations : </w:t>
            </w:r>
            <w:proofErr w:type="spellStart"/>
            <w:r w:rsidRPr="00D813EE">
              <w:rPr>
                <w:rFonts w:ascii="Calibri" w:eastAsia="Times New Roman" w:hAnsi="Calibri" w:cs="Calibri"/>
                <w:i/>
                <w:iCs/>
                <w:sz w:val="24"/>
                <w:szCs w:val="24"/>
                <w:lang w:eastAsia="fr-FR"/>
              </w:rPr>
              <w:t>freq</w:t>
            </w:r>
            <w:proofErr w:type="spellEnd"/>
            <w:r w:rsidRPr="00D813EE">
              <w:rPr>
                <w:rFonts w:ascii="Calibri" w:eastAsia="Times New Roman" w:hAnsi="Calibri" w:cs="Calibri"/>
                <w:i/>
                <w:iCs/>
                <w:sz w:val="24"/>
                <w:szCs w:val="24"/>
                <w:lang w:eastAsia="fr-FR"/>
              </w:rPr>
              <w:t xml:space="preserve"> : frequency, std : Standard Deviation</w:t>
            </w:r>
          </w:p>
        </w:tc>
      </w:tr>
    </w:tbl>
    <w:p w14:paraId="7C76532D" w14:textId="77777777" w:rsidR="00266EA8" w:rsidRDefault="00266EA8">
      <w:pPr>
        <w:spacing w:line="240" w:lineRule="auto"/>
        <w:jc w:val="left"/>
      </w:pPr>
    </w:p>
    <w:p w14:paraId="41783EC9" w14:textId="21BAFE3A" w:rsidR="00767F99" w:rsidRPr="008D3055" w:rsidRDefault="00E24250" w:rsidP="008D3055">
      <w:pPr>
        <w:spacing w:line="240" w:lineRule="auto"/>
        <w:jc w:val="center"/>
        <w:rPr>
          <w:i/>
          <w:iCs/>
        </w:rPr>
      </w:pPr>
      <w:bookmarkStart w:id="8" w:name="_Hlk160734692"/>
      <w:r>
        <w:rPr>
          <w:i/>
          <w:iCs/>
        </w:rPr>
        <w:t>Table</w:t>
      </w:r>
      <w:r w:rsidR="00266EA8">
        <w:rPr>
          <w:i/>
          <w:iCs/>
        </w:rPr>
        <w:t xml:space="preserve"> </w:t>
      </w:r>
      <w:r w:rsidR="002415E2">
        <w:rPr>
          <w:i/>
          <w:iCs/>
        </w:rPr>
        <w:t>3</w:t>
      </w:r>
      <w:r w:rsidR="00266EA8">
        <w:rPr>
          <w:i/>
          <w:iCs/>
        </w:rPr>
        <w:t xml:space="preserve">: </w:t>
      </w:r>
      <w:bookmarkEnd w:id="8"/>
      <w:r w:rsidR="00D813EE">
        <w:rPr>
          <w:i/>
          <w:iCs/>
        </w:rPr>
        <w:t>Individual s</w:t>
      </w:r>
      <w:r>
        <w:rPr>
          <w:i/>
          <w:iCs/>
        </w:rPr>
        <w:t xml:space="preserve">ummary of the confirmatory periodicity analysis on the retrospective database. From left to right : group </w:t>
      </w:r>
      <w:r w:rsidR="00D813EE">
        <w:rPr>
          <w:i/>
          <w:iCs/>
        </w:rPr>
        <w:t>name,</w:t>
      </w:r>
      <w:r>
        <w:rPr>
          <w:i/>
          <w:iCs/>
        </w:rPr>
        <w:t xml:space="preserve"> </w:t>
      </w:r>
      <w:r w:rsidR="00D813EE">
        <w:rPr>
          <w:i/>
          <w:iCs/>
        </w:rPr>
        <w:t>subject ID</w:t>
      </w:r>
      <w:r>
        <w:rPr>
          <w:i/>
          <w:iCs/>
        </w:rPr>
        <w:t>, gende</w:t>
      </w:r>
      <w:r w:rsidR="00D813EE">
        <w:rPr>
          <w:i/>
          <w:iCs/>
        </w:rPr>
        <w:t>r</w:t>
      </w:r>
      <w:r>
        <w:rPr>
          <w:i/>
          <w:iCs/>
        </w:rPr>
        <w:t>, number of time points per individual time series,</w:t>
      </w:r>
      <w:r w:rsidR="00CE14A5">
        <w:rPr>
          <w:i/>
          <w:iCs/>
        </w:rPr>
        <w:t xml:space="preserve"> , period length (in days) associated with the maximum Lomb-</w:t>
      </w:r>
      <w:proofErr w:type="spellStart"/>
      <w:r w:rsidR="00CE14A5">
        <w:rPr>
          <w:i/>
          <w:iCs/>
        </w:rPr>
        <w:t>Scargle</w:t>
      </w:r>
      <w:proofErr w:type="spellEnd"/>
      <w:r w:rsidR="00CE14A5">
        <w:rPr>
          <w:i/>
          <w:iCs/>
        </w:rPr>
        <w:t xml:space="preserve"> periodogram power value in the test frequency band, individual p-values associated with the FAP tests on the test and control frequency bands (test frequency band : for periods between 2.5 and 4.5 days, control frequency band 1 : for periods between 1.75 and 2.5 days, control frequency band 2 : for periods between 4.5 and 9 days).</w:t>
      </w:r>
    </w:p>
    <w:tbl>
      <w:tblPr>
        <w:tblW w:w="9781" w:type="dxa"/>
        <w:tblCellMar>
          <w:left w:w="70" w:type="dxa"/>
          <w:right w:w="70" w:type="dxa"/>
        </w:tblCellMar>
        <w:tblLook w:val="04A0" w:firstRow="1" w:lastRow="0" w:firstColumn="1" w:lastColumn="0" w:noHBand="0" w:noVBand="1"/>
      </w:tblPr>
      <w:tblGrid>
        <w:gridCol w:w="4111"/>
        <w:gridCol w:w="1580"/>
        <w:gridCol w:w="1300"/>
        <w:gridCol w:w="1300"/>
        <w:gridCol w:w="1490"/>
      </w:tblGrid>
      <w:tr w:rsidR="008D3055" w:rsidRPr="008D3055" w14:paraId="51D3BDB7" w14:textId="77777777" w:rsidTr="008D3055">
        <w:trPr>
          <w:trHeight w:val="1035"/>
        </w:trPr>
        <w:tc>
          <w:tcPr>
            <w:tcW w:w="9781" w:type="dxa"/>
            <w:gridSpan w:val="5"/>
            <w:tcBorders>
              <w:top w:val="nil"/>
              <w:left w:val="nil"/>
              <w:bottom w:val="single" w:sz="4" w:space="0" w:color="auto"/>
              <w:right w:val="nil"/>
            </w:tcBorders>
            <w:shd w:val="clear" w:color="000000" w:fill="FFFFFF"/>
            <w:vAlign w:val="bottom"/>
            <w:hideMark/>
          </w:tcPr>
          <w:p w14:paraId="7D160BE8" w14:textId="79F17A16" w:rsidR="008D3055" w:rsidRPr="008D3055" w:rsidRDefault="008D3055" w:rsidP="008D3055">
            <w:pPr>
              <w:spacing w:line="240" w:lineRule="auto"/>
              <w:jc w:val="center"/>
              <w:rPr>
                <w:rFonts w:ascii="Calibri" w:eastAsia="Times New Roman" w:hAnsi="Calibri" w:cs="Calibri"/>
                <w:sz w:val="36"/>
                <w:szCs w:val="36"/>
                <w:lang w:eastAsia="fr-FR"/>
              </w:rPr>
            </w:pPr>
            <w:r w:rsidRPr="008D3055">
              <w:rPr>
                <w:rFonts w:ascii="Calibri" w:eastAsia="Times New Roman" w:hAnsi="Calibri" w:cs="Calibri"/>
                <w:sz w:val="28"/>
                <w:szCs w:val="28"/>
                <w:lang w:eastAsia="fr-FR"/>
              </w:rPr>
              <w:t xml:space="preserve">Table 4, Symptomatologic characteristics of tinnitus patients displaying significative </w:t>
            </w:r>
            <w:r w:rsidR="00752FE1">
              <w:rPr>
                <w:rFonts w:ascii="Calibri" w:eastAsia="Times New Roman" w:hAnsi="Calibri" w:cs="Calibri"/>
                <w:sz w:val="28"/>
                <w:szCs w:val="28"/>
                <w:lang w:eastAsia="fr-FR"/>
              </w:rPr>
              <w:t>2.5-4.5 days</w:t>
            </w:r>
            <w:r w:rsidRPr="008D3055">
              <w:rPr>
                <w:rFonts w:ascii="Calibri" w:eastAsia="Times New Roman" w:hAnsi="Calibri" w:cs="Calibri"/>
                <w:sz w:val="28"/>
                <w:szCs w:val="28"/>
                <w:lang w:eastAsia="fr-FR"/>
              </w:rPr>
              <w:t xml:space="preserve"> rhythmicity</w:t>
            </w:r>
          </w:p>
        </w:tc>
      </w:tr>
      <w:tr w:rsidR="008D3055" w:rsidRPr="008D3055" w14:paraId="1C042A40" w14:textId="77777777" w:rsidTr="008D3055">
        <w:trPr>
          <w:trHeight w:val="658"/>
        </w:trPr>
        <w:tc>
          <w:tcPr>
            <w:tcW w:w="4111" w:type="dxa"/>
            <w:tcBorders>
              <w:top w:val="nil"/>
              <w:left w:val="single" w:sz="4" w:space="0" w:color="auto"/>
              <w:bottom w:val="single" w:sz="8" w:space="0" w:color="auto"/>
              <w:right w:val="nil"/>
            </w:tcBorders>
            <w:shd w:val="clear" w:color="000000" w:fill="D9D9D9"/>
            <w:vAlign w:val="center"/>
            <w:hideMark/>
          </w:tcPr>
          <w:p w14:paraId="4321F577" w14:textId="77777777" w:rsidR="008D3055" w:rsidRPr="008D3055" w:rsidRDefault="008D3055" w:rsidP="008D3055">
            <w:pPr>
              <w:spacing w:line="240" w:lineRule="auto"/>
              <w:jc w:val="center"/>
              <w:rPr>
                <w:rFonts w:ascii="Calibri" w:eastAsia="Times New Roman" w:hAnsi="Calibri" w:cs="Calibri"/>
                <w:b/>
                <w:bCs/>
                <w:sz w:val="22"/>
                <w:szCs w:val="22"/>
                <w:lang w:val="fr-FR" w:eastAsia="fr-FR"/>
              </w:rPr>
            </w:pPr>
            <w:proofErr w:type="spellStart"/>
            <w:r w:rsidRPr="008D3055">
              <w:rPr>
                <w:rFonts w:ascii="Calibri" w:eastAsia="Times New Roman" w:hAnsi="Calibri" w:cs="Calibri"/>
                <w:b/>
                <w:bCs/>
                <w:sz w:val="22"/>
                <w:szCs w:val="22"/>
                <w:lang w:val="fr-FR" w:eastAsia="fr-FR"/>
              </w:rPr>
              <w:t>Symptomatologic</w:t>
            </w:r>
            <w:proofErr w:type="spellEnd"/>
            <w:r w:rsidRPr="008D3055">
              <w:rPr>
                <w:rFonts w:ascii="Calibri" w:eastAsia="Times New Roman" w:hAnsi="Calibri" w:cs="Calibri"/>
                <w:b/>
                <w:bCs/>
                <w:sz w:val="22"/>
                <w:szCs w:val="22"/>
                <w:lang w:val="fr-FR" w:eastAsia="fr-FR"/>
              </w:rPr>
              <w:t xml:space="preserve"> </w:t>
            </w:r>
            <w:proofErr w:type="spellStart"/>
            <w:r w:rsidRPr="008D3055">
              <w:rPr>
                <w:rFonts w:ascii="Calibri" w:eastAsia="Times New Roman" w:hAnsi="Calibri" w:cs="Calibri"/>
                <w:b/>
                <w:bCs/>
                <w:sz w:val="22"/>
                <w:szCs w:val="22"/>
                <w:lang w:val="fr-FR" w:eastAsia="fr-FR"/>
              </w:rPr>
              <w:t>characteristic</w:t>
            </w:r>
            <w:proofErr w:type="spellEnd"/>
          </w:p>
        </w:tc>
        <w:tc>
          <w:tcPr>
            <w:tcW w:w="1580" w:type="dxa"/>
            <w:tcBorders>
              <w:top w:val="nil"/>
              <w:left w:val="single" w:sz="4" w:space="0" w:color="auto"/>
              <w:bottom w:val="single" w:sz="8" w:space="0" w:color="auto"/>
              <w:right w:val="single" w:sz="4" w:space="0" w:color="auto"/>
            </w:tcBorders>
            <w:shd w:val="clear" w:color="000000" w:fill="D9D9D9"/>
            <w:vAlign w:val="center"/>
            <w:hideMark/>
          </w:tcPr>
          <w:p w14:paraId="08D2A3DC" w14:textId="77777777" w:rsidR="008D3055" w:rsidRPr="008D3055" w:rsidRDefault="008D3055" w:rsidP="008D3055">
            <w:pPr>
              <w:spacing w:line="240" w:lineRule="auto"/>
              <w:jc w:val="center"/>
              <w:rPr>
                <w:rFonts w:ascii="Calibri" w:eastAsia="Times New Roman" w:hAnsi="Calibri" w:cs="Calibri"/>
                <w:b/>
                <w:bCs/>
                <w:sz w:val="22"/>
                <w:szCs w:val="22"/>
                <w:lang w:val="fr-FR" w:eastAsia="fr-FR"/>
              </w:rPr>
            </w:pPr>
            <w:r w:rsidRPr="008D3055">
              <w:rPr>
                <w:rFonts w:ascii="Calibri" w:eastAsia="Times New Roman" w:hAnsi="Calibri" w:cs="Calibri"/>
                <w:b/>
                <w:bCs/>
                <w:sz w:val="22"/>
                <w:szCs w:val="22"/>
                <w:lang w:val="fr-FR" w:eastAsia="fr-FR"/>
              </w:rPr>
              <w:t>P-value</w:t>
            </w:r>
          </w:p>
        </w:tc>
        <w:tc>
          <w:tcPr>
            <w:tcW w:w="1300" w:type="dxa"/>
            <w:tcBorders>
              <w:top w:val="nil"/>
              <w:left w:val="nil"/>
              <w:bottom w:val="single" w:sz="8" w:space="0" w:color="auto"/>
              <w:right w:val="nil"/>
            </w:tcBorders>
            <w:shd w:val="clear" w:color="000000" w:fill="D9D9D9"/>
            <w:vAlign w:val="center"/>
            <w:hideMark/>
          </w:tcPr>
          <w:p w14:paraId="13E4E94B" w14:textId="77777777" w:rsidR="008D3055" w:rsidRPr="008D3055" w:rsidRDefault="008D3055" w:rsidP="008D3055">
            <w:pPr>
              <w:spacing w:line="240" w:lineRule="auto"/>
              <w:jc w:val="center"/>
              <w:rPr>
                <w:rFonts w:ascii="Calibri" w:eastAsia="Times New Roman" w:hAnsi="Calibri" w:cs="Calibri"/>
                <w:b/>
                <w:bCs/>
                <w:sz w:val="22"/>
                <w:szCs w:val="22"/>
                <w:lang w:val="fr-FR" w:eastAsia="fr-FR"/>
              </w:rPr>
            </w:pPr>
            <w:proofErr w:type="spellStart"/>
            <w:r w:rsidRPr="008D3055">
              <w:rPr>
                <w:rFonts w:ascii="Calibri" w:eastAsia="Times New Roman" w:hAnsi="Calibri" w:cs="Calibri"/>
                <w:b/>
                <w:bCs/>
                <w:sz w:val="22"/>
                <w:szCs w:val="22"/>
                <w:lang w:val="fr-FR" w:eastAsia="fr-FR"/>
              </w:rPr>
              <w:t>Hedge's</w:t>
            </w:r>
            <w:proofErr w:type="spellEnd"/>
            <w:r w:rsidRPr="008D3055">
              <w:rPr>
                <w:rFonts w:ascii="Calibri" w:eastAsia="Times New Roman" w:hAnsi="Calibri" w:cs="Calibri"/>
                <w:b/>
                <w:bCs/>
                <w:sz w:val="22"/>
                <w:szCs w:val="22"/>
                <w:lang w:val="fr-FR" w:eastAsia="fr-FR"/>
              </w:rPr>
              <w:t xml:space="preserve"> g</w:t>
            </w:r>
          </w:p>
        </w:tc>
        <w:tc>
          <w:tcPr>
            <w:tcW w:w="1300" w:type="dxa"/>
            <w:tcBorders>
              <w:top w:val="nil"/>
              <w:left w:val="single" w:sz="4" w:space="0" w:color="auto"/>
              <w:bottom w:val="single" w:sz="8" w:space="0" w:color="auto"/>
              <w:right w:val="single" w:sz="4" w:space="0" w:color="auto"/>
            </w:tcBorders>
            <w:shd w:val="clear" w:color="000000" w:fill="D9D9D9"/>
            <w:vAlign w:val="center"/>
            <w:hideMark/>
          </w:tcPr>
          <w:p w14:paraId="4FD6A8D4" w14:textId="3FE59B59" w:rsidR="008D3055" w:rsidRPr="008C127F" w:rsidRDefault="008D3055" w:rsidP="008D3055">
            <w:pPr>
              <w:spacing w:line="240" w:lineRule="auto"/>
              <w:jc w:val="center"/>
              <w:rPr>
                <w:rFonts w:ascii="Calibri" w:eastAsia="Times New Roman" w:hAnsi="Calibri" w:cs="Calibri"/>
                <w:b/>
                <w:bCs/>
                <w:sz w:val="22"/>
                <w:szCs w:val="22"/>
                <w:lang w:eastAsia="fr-FR"/>
              </w:rPr>
            </w:pPr>
            <w:r w:rsidRPr="008C127F">
              <w:rPr>
                <w:rFonts w:ascii="Calibri" w:eastAsia="Times New Roman" w:hAnsi="Calibri" w:cs="Calibri"/>
                <w:b/>
                <w:bCs/>
                <w:sz w:val="22"/>
                <w:szCs w:val="22"/>
                <w:lang w:eastAsia="fr-FR"/>
              </w:rPr>
              <w:t xml:space="preserve">Sample size </w:t>
            </w:r>
            <w:r w:rsidR="004E4D0F" w:rsidRPr="008C127F">
              <w:rPr>
                <w:rFonts w:ascii="Calibri" w:eastAsia="Times New Roman" w:hAnsi="Calibri" w:cs="Calibri"/>
                <w:b/>
                <w:bCs/>
                <w:sz w:val="22"/>
                <w:szCs w:val="22"/>
                <w:lang w:eastAsia="fr-FR"/>
              </w:rPr>
              <w:t xml:space="preserve">patients with specific rhythmicity </w:t>
            </w:r>
          </w:p>
        </w:tc>
        <w:tc>
          <w:tcPr>
            <w:tcW w:w="1490" w:type="dxa"/>
            <w:tcBorders>
              <w:top w:val="nil"/>
              <w:left w:val="nil"/>
              <w:bottom w:val="single" w:sz="8" w:space="0" w:color="auto"/>
              <w:right w:val="single" w:sz="4" w:space="0" w:color="auto"/>
            </w:tcBorders>
            <w:shd w:val="clear" w:color="000000" w:fill="D9D9D9"/>
            <w:vAlign w:val="center"/>
            <w:hideMark/>
          </w:tcPr>
          <w:p w14:paraId="7917AAE6" w14:textId="77777777" w:rsidR="008D3055" w:rsidRPr="008D3055" w:rsidRDefault="008D3055" w:rsidP="008D3055">
            <w:pPr>
              <w:spacing w:line="240" w:lineRule="auto"/>
              <w:jc w:val="center"/>
              <w:rPr>
                <w:rFonts w:ascii="Calibri" w:eastAsia="Times New Roman" w:hAnsi="Calibri" w:cs="Calibri"/>
                <w:b/>
                <w:bCs/>
                <w:sz w:val="22"/>
                <w:szCs w:val="22"/>
                <w:lang w:val="fr-FR" w:eastAsia="fr-FR"/>
              </w:rPr>
            </w:pPr>
            <w:proofErr w:type="spellStart"/>
            <w:r w:rsidRPr="008D3055">
              <w:rPr>
                <w:rFonts w:ascii="Calibri" w:eastAsia="Times New Roman" w:hAnsi="Calibri" w:cs="Calibri"/>
                <w:b/>
                <w:bCs/>
                <w:sz w:val="22"/>
                <w:szCs w:val="22"/>
                <w:lang w:val="fr-FR" w:eastAsia="fr-FR"/>
              </w:rPr>
              <w:t>Sample</w:t>
            </w:r>
            <w:proofErr w:type="spellEnd"/>
            <w:r w:rsidRPr="008D3055">
              <w:rPr>
                <w:rFonts w:ascii="Calibri" w:eastAsia="Times New Roman" w:hAnsi="Calibri" w:cs="Calibri"/>
                <w:b/>
                <w:bCs/>
                <w:sz w:val="22"/>
                <w:szCs w:val="22"/>
                <w:lang w:val="fr-FR" w:eastAsia="fr-FR"/>
              </w:rPr>
              <w:t xml:space="preserve"> size control group</w:t>
            </w:r>
          </w:p>
        </w:tc>
      </w:tr>
      <w:tr w:rsidR="008D3055" w:rsidRPr="008D3055" w14:paraId="6B2CEC37" w14:textId="77777777" w:rsidTr="008D3055">
        <w:trPr>
          <w:trHeight w:val="300"/>
        </w:trPr>
        <w:tc>
          <w:tcPr>
            <w:tcW w:w="4111" w:type="dxa"/>
            <w:tcBorders>
              <w:top w:val="nil"/>
              <w:left w:val="single" w:sz="4" w:space="0" w:color="auto"/>
              <w:bottom w:val="nil"/>
              <w:right w:val="single" w:sz="4" w:space="0" w:color="auto"/>
            </w:tcBorders>
            <w:shd w:val="clear" w:color="000000" w:fill="FFFFFF"/>
            <w:noWrap/>
            <w:vAlign w:val="center"/>
            <w:hideMark/>
          </w:tcPr>
          <w:p w14:paraId="66D593EB"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proofErr w:type="spellStart"/>
            <w:r w:rsidRPr="008D3055">
              <w:rPr>
                <w:rFonts w:ascii="Arial Unicode MS" w:eastAsia="Arial Unicode MS" w:hAnsi="Arial Unicode MS" w:cs="Arial Unicode MS" w:hint="eastAsia"/>
                <w:lang w:val="fr-FR" w:eastAsia="fr-FR"/>
              </w:rPr>
              <w:t>Naps</w:t>
            </w:r>
            <w:proofErr w:type="spellEnd"/>
            <w:r w:rsidRPr="008D3055">
              <w:rPr>
                <w:rFonts w:ascii="Arial Unicode MS" w:eastAsia="Arial Unicode MS" w:hAnsi="Arial Unicode MS" w:cs="Arial Unicode MS" w:hint="eastAsia"/>
                <w:lang w:val="fr-FR" w:eastAsia="fr-FR"/>
              </w:rPr>
              <w:t xml:space="preserve"> </w:t>
            </w:r>
            <w:proofErr w:type="spellStart"/>
            <w:r w:rsidRPr="008D3055">
              <w:rPr>
                <w:rFonts w:ascii="Arial Unicode MS" w:eastAsia="Arial Unicode MS" w:hAnsi="Arial Unicode MS" w:cs="Arial Unicode MS" w:hint="eastAsia"/>
                <w:lang w:val="fr-FR" w:eastAsia="fr-FR"/>
              </w:rPr>
              <w:t>worsens</w:t>
            </w:r>
            <w:proofErr w:type="spellEnd"/>
            <w:r w:rsidRPr="008D3055">
              <w:rPr>
                <w:rFonts w:ascii="Arial Unicode MS" w:eastAsia="Arial Unicode MS" w:hAnsi="Arial Unicode MS" w:cs="Arial Unicode MS" w:hint="eastAsia"/>
                <w:lang w:val="fr-FR" w:eastAsia="fr-FR"/>
              </w:rPr>
              <w:t xml:space="preserve"> tinnitus</w:t>
            </w:r>
          </w:p>
        </w:tc>
        <w:tc>
          <w:tcPr>
            <w:tcW w:w="1580" w:type="dxa"/>
            <w:tcBorders>
              <w:top w:val="nil"/>
              <w:left w:val="nil"/>
              <w:bottom w:val="nil"/>
              <w:right w:val="single" w:sz="4" w:space="0" w:color="auto"/>
            </w:tcBorders>
            <w:shd w:val="clear" w:color="000000" w:fill="FFFFFF"/>
            <w:noWrap/>
            <w:vAlign w:val="center"/>
            <w:hideMark/>
          </w:tcPr>
          <w:p w14:paraId="2A9880D4"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0,011</w:t>
            </w:r>
          </w:p>
        </w:tc>
        <w:tc>
          <w:tcPr>
            <w:tcW w:w="1300" w:type="dxa"/>
            <w:tcBorders>
              <w:top w:val="nil"/>
              <w:left w:val="nil"/>
              <w:bottom w:val="nil"/>
              <w:right w:val="single" w:sz="4" w:space="0" w:color="auto"/>
            </w:tcBorders>
            <w:shd w:val="clear" w:color="000000" w:fill="FFFFFF"/>
            <w:noWrap/>
            <w:vAlign w:val="center"/>
            <w:hideMark/>
          </w:tcPr>
          <w:p w14:paraId="3793126B"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0.51</w:t>
            </w:r>
          </w:p>
        </w:tc>
        <w:tc>
          <w:tcPr>
            <w:tcW w:w="1300" w:type="dxa"/>
            <w:tcBorders>
              <w:top w:val="nil"/>
              <w:left w:val="nil"/>
              <w:bottom w:val="nil"/>
              <w:right w:val="single" w:sz="4" w:space="0" w:color="auto"/>
            </w:tcBorders>
            <w:shd w:val="clear" w:color="000000" w:fill="FFFFFF"/>
            <w:noWrap/>
            <w:vAlign w:val="center"/>
            <w:hideMark/>
          </w:tcPr>
          <w:p w14:paraId="20365EB3"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24</w:t>
            </w:r>
          </w:p>
        </w:tc>
        <w:tc>
          <w:tcPr>
            <w:tcW w:w="1490" w:type="dxa"/>
            <w:tcBorders>
              <w:top w:val="nil"/>
              <w:left w:val="nil"/>
              <w:bottom w:val="nil"/>
              <w:right w:val="single" w:sz="4" w:space="0" w:color="auto"/>
            </w:tcBorders>
            <w:shd w:val="clear" w:color="000000" w:fill="FFFFFF"/>
            <w:noWrap/>
            <w:vAlign w:val="center"/>
            <w:hideMark/>
          </w:tcPr>
          <w:p w14:paraId="60DBCBF9"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171</w:t>
            </w:r>
          </w:p>
        </w:tc>
      </w:tr>
      <w:tr w:rsidR="008D3055" w:rsidRPr="008D3055" w14:paraId="2C09AE10" w14:textId="77777777" w:rsidTr="008D3055">
        <w:trPr>
          <w:trHeight w:val="300"/>
        </w:trPr>
        <w:tc>
          <w:tcPr>
            <w:tcW w:w="4111" w:type="dxa"/>
            <w:tcBorders>
              <w:top w:val="nil"/>
              <w:left w:val="single" w:sz="4" w:space="0" w:color="auto"/>
              <w:bottom w:val="nil"/>
              <w:right w:val="single" w:sz="4" w:space="0" w:color="auto"/>
            </w:tcBorders>
            <w:shd w:val="clear" w:color="000000" w:fill="FFFFFF"/>
            <w:noWrap/>
            <w:vAlign w:val="center"/>
            <w:hideMark/>
          </w:tcPr>
          <w:p w14:paraId="356EF53D"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proofErr w:type="spellStart"/>
            <w:r w:rsidRPr="008D3055">
              <w:rPr>
                <w:rFonts w:ascii="Arial Unicode MS" w:eastAsia="Arial Unicode MS" w:hAnsi="Arial Unicode MS" w:cs="Arial Unicode MS" w:hint="eastAsia"/>
                <w:lang w:val="fr-FR" w:eastAsia="fr-FR"/>
              </w:rPr>
              <w:t>Headaches</w:t>
            </w:r>
            <w:proofErr w:type="spellEnd"/>
            <w:r w:rsidRPr="008D3055">
              <w:rPr>
                <w:rFonts w:ascii="Arial Unicode MS" w:eastAsia="Arial Unicode MS" w:hAnsi="Arial Unicode MS" w:cs="Arial Unicode MS" w:hint="eastAsia"/>
                <w:lang w:val="fr-FR" w:eastAsia="fr-FR"/>
              </w:rPr>
              <w:t xml:space="preserve"> : No</w:t>
            </w:r>
          </w:p>
        </w:tc>
        <w:tc>
          <w:tcPr>
            <w:tcW w:w="1580" w:type="dxa"/>
            <w:tcBorders>
              <w:top w:val="nil"/>
              <w:left w:val="nil"/>
              <w:bottom w:val="nil"/>
              <w:right w:val="single" w:sz="4" w:space="0" w:color="auto"/>
            </w:tcBorders>
            <w:shd w:val="clear" w:color="000000" w:fill="FFFFFF"/>
            <w:noWrap/>
            <w:vAlign w:val="center"/>
            <w:hideMark/>
          </w:tcPr>
          <w:p w14:paraId="7CC2F75A"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0.013</w:t>
            </w:r>
          </w:p>
        </w:tc>
        <w:tc>
          <w:tcPr>
            <w:tcW w:w="1300" w:type="dxa"/>
            <w:tcBorders>
              <w:top w:val="nil"/>
              <w:left w:val="nil"/>
              <w:bottom w:val="nil"/>
              <w:right w:val="single" w:sz="4" w:space="0" w:color="auto"/>
            </w:tcBorders>
            <w:shd w:val="clear" w:color="000000" w:fill="FFFFFF"/>
            <w:noWrap/>
            <w:vAlign w:val="center"/>
            <w:hideMark/>
          </w:tcPr>
          <w:p w14:paraId="5E9841DD"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0.49</w:t>
            </w:r>
          </w:p>
        </w:tc>
        <w:tc>
          <w:tcPr>
            <w:tcW w:w="1300" w:type="dxa"/>
            <w:tcBorders>
              <w:top w:val="nil"/>
              <w:left w:val="nil"/>
              <w:bottom w:val="nil"/>
              <w:right w:val="single" w:sz="4" w:space="0" w:color="auto"/>
            </w:tcBorders>
            <w:shd w:val="clear" w:color="000000" w:fill="FFFFFF"/>
            <w:noWrap/>
            <w:vAlign w:val="center"/>
            <w:hideMark/>
          </w:tcPr>
          <w:p w14:paraId="12239308"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24</w:t>
            </w:r>
          </w:p>
        </w:tc>
        <w:tc>
          <w:tcPr>
            <w:tcW w:w="1490" w:type="dxa"/>
            <w:tcBorders>
              <w:top w:val="nil"/>
              <w:left w:val="nil"/>
              <w:bottom w:val="nil"/>
              <w:right w:val="single" w:sz="4" w:space="0" w:color="auto"/>
            </w:tcBorders>
            <w:shd w:val="clear" w:color="000000" w:fill="FFFFFF"/>
            <w:noWrap/>
            <w:vAlign w:val="center"/>
            <w:hideMark/>
          </w:tcPr>
          <w:p w14:paraId="79CC41EA"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170</w:t>
            </w:r>
          </w:p>
        </w:tc>
      </w:tr>
      <w:tr w:rsidR="008D3055" w:rsidRPr="008D3055" w14:paraId="329BAE1E" w14:textId="77777777" w:rsidTr="008D3055">
        <w:trPr>
          <w:trHeight w:val="300"/>
        </w:trPr>
        <w:tc>
          <w:tcPr>
            <w:tcW w:w="4111" w:type="dxa"/>
            <w:tcBorders>
              <w:top w:val="nil"/>
              <w:left w:val="single" w:sz="4" w:space="0" w:color="auto"/>
              <w:bottom w:val="nil"/>
              <w:right w:val="single" w:sz="4" w:space="0" w:color="auto"/>
            </w:tcBorders>
            <w:shd w:val="clear" w:color="000000" w:fill="FFFFFF"/>
            <w:noWrap/>
            <w:vAlign w:val="center"/>
            <w:hideMark/>
          </w:tcPr>
          <w:p w14:paraId="0A675FA0" w14:textId="77777777" w:rsidR="008D3055" w:rsidRPr="008D3055" w:rsidRDefault="008D3055" w:rsidP="008D3055">
            <w:pPr>
              <w:spacing w:line="240" w:lineRule="auto"/>
              <w:jc w:val="center"/>
              <w:rPr>
                <w:rFonts w:ascii="Arial Unicode MS" w:eastAsia="Arial Unicode MS" w:hAnsi="Arial Unicode MS" w:cs="Arial Unicode MS"/>
                <w:lang w:eastAsia="fr-FR"/>
              </w:rPr>
            </w:pPr>
            <w:r w:rsidRPr="008D3055">
              <w:rPr>
                <w:rFonts w:ascii="Arial Unicode MS" w:eastAsia="Arial Unicode MS" w:hAnsi="Arial Unicode MS" w:cs="Arial Unicode MS" w:hint="eastAsia"/>
                <w:lang w:eastAsia="fr-FR"/>
              </w:rPr>
              <w:t>Tinnitus location : inside the head</w:t>
            </w:r>
          </w:p>
        </w:tc>
        <w:tc>
          <w:tcPr>
            <w:tcW w:w="1580" w:type="dxa"/>
            <w:tcBorders>
              <w:top w:val="nil"/>
              <w:left w:val="nil"/>
              <w:bottom w:val="nil"/>
              <w:right w:val="single" w:sz="4" w:space="0" w:color="auto"/>
            </w:tcBorders>
            <w:shd w:val="clear" w:color="000000" w:fill="FFFFFF"/>
            <w:noWrap/>
            <w:vAlign w:val="center"/>
            <w:hideMark/>
          </w:tcPr>
          <w:p w14:paraId="3ACC3F5D"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0.014</w:t>
            </w:r>
          </w:p>
        </w:tc>
        <w:tc>
          <w:tcPr>
            <w:tcW w:w="1300" w:type="dxa"/>
            <w:tcBorders>
              <w:top w:val="nil"/>
              <w:left w:val="nil"/>
              <w:bottom w:val="nil"/>
              <w:right w:val="single" w:sz="4" w:space="0" w:color="auto"/>
            </w:tcBorders>
            <w:shd w:val="clear" w:color="000000" w:fill="FFFFFF"/>
            <w:noWrap/>
            <w:vAlign w:val="center"/>
            <w:hideMark/>
          </w:tcPr>
          <w:p w14:paraId="48A79C24"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0.42</w:t>
            </w:r>
          </w:p>
        </w:tc>
        <w:tc>
          <w:tcPr>
            <w:tcW w:w="1300" w:type="dxa"/>
            <w:tcBorders>
              <w:top w:val="nil"/>
              <w:left w:val="nil"/>
              <w:bottom w:val="nil"/>
              <w:right w:val="single" w:sz="4" w:space="0" w:color="auto"/>
            </w:tcBorders>
            <w:shd w:val="clear" w:color="000000" w:fill="FFFFFF"/>
            <w:noWrap/>
            <w:vAlign w:val="center"/>
            <w:hideMark/>
          </w:tcPr>
          <w:p w14:paraId="611DE43F"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32</w:t>
            </w:r>
          </w:p>
        </w:tc>
        <w:tc>
          <w:tcPr>
            <w:tcW w:w="1490" w:type="dxa"/>
            <w:tcBorders>
              <w:top w:val="nil"/>
              <w:left w:val="nil"/>
              <w:bottom w:val="nil"/>
              <w:right w:val="single" w:sz="4" w:space="0" w:color="auto"/>
            </w:tcBorders>
            <w:shd w:val="clear" w:color="000000" w:fill="FFFFFF"/>
            <w:noWrap/>
            <w:vAlign w:val="center"/>
            <w:hideMark/>
          </w:tcPr>
          <w:p w14:paraId="52CA368D"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226</w:t>
            </w:r>
          </w:p>
        </w:tc>
      </w:tr>
      <w:tr w:rsidR="008D3055" w:rsidRPr="008D3055" w14:paraId="6AA0CD74" w14:textId="77777777" w:rsidTr="008D3055">
        <w:trPr>
          <w:trHeight w:val="300"/>
        </w:trPr>
        <w:tc>
          <w:tcPr>
            <w:tcW w:w="4111" w:type="dxa"/>
            <w:tcBorders>
              <w:top w:val="nil"/>
              <w:left w:val="single" w:sz="4" w:space="0" w:color="auto"/>
              <w:bottom w:val="nil"/>
              <w:right w:val="single" w:sz="4" w:space="0" w:color="auto"/>
            </w:tcBorders>
            <w:shd w:val="clear" w:color="000000" w:fill="FFFFFF"/>
            <w:noWrap/>
            <w:vAlign w:val="center"/>
            <w:hideMark/>
          </w:tcPr>
          <w:p w14:paraId="19738825" w14:textId="77777777" w:rsidR="008D3055" w:rsidRPr="008D3055" w:rsidRDefault="008D3055" w:rsidP="008D3055">
            <w:pPr>
              <w:spacing w:line="240" w:lineRule="auto"/>
              <w:jc w:val="center"/>
              <w:rPr>
                <w:rFonts w:ascii="Arial Unicode MS" w:eastAsia="Arial Unicode MS" w:hAnsi="Arial Unicode MS" w:cs="Arial Unicode MS"/>
                <w:lang w:eastAsia="fr-FR"/>
              </w:rPr>
            </w:pPr>
            <w:r w:rsidRPr="008D3055">
              <w:rPr>
                <w:rFonts w:ascii="Arial Unicode MS" w:eastAsia="Arial Unicode MS" w:hAnsi="Arial Unicode MS" w:cs="Arial Unicode MS" w:hint="eastAsia"/>
                <w:lang w:eastAsia="fr-FR"/>
              </w:rPr>
              <w:t>Tinnitus varies from day to day</w:t>
            </w:r>
          </w:p>
        </w:tc>
        <w:tc>
          <w:tcPr>
            <w:tcW w:w="1580" w:type="dxa"/>
            <w:tcBorders>
              <w:top w:val="nil"/>
              <w:left w:val="nil"/>
              <w:bottom w:val="nil"/>
              <w:right w:val="single" w:sz="4" w:space="0" w:color="auto"/>
            </w:tcBorders>
            <w:shd w:val="clear" w:color="000000" w:fill="FFFFFF"/>
            <w:noWrap/>
            <w:vAlign w:val="center"/>
            <w:hideMark/>
          </w:tcPr>
          <w:p w14:paraId="003AC5B8"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0.035</w:t>
            </w:r>
          </w:p>
        </w:tc>
        <w:tc>
          <w:tcPr>
            <w:tcW w:w="1300" w:type="dxa"/>
            <w:tcBorders>
              <w:top w:val="nil"/>
              <w:left w:val="nil"/>
              <w:bottom w:val="nil"/>
              <w:right w:val="single" w:sz="4" w:space="0" w:color="auto"/>
            </w:tcBorders>
            <w:shd w:val="clear" w:color="000000" w:fill="FFFFFF"/>
            <w:noWrap/>
            <w:vAlign w:val="center"/>
            <w:hideMark/>
          </w:tcPr>
          <w:p w14:paraId="69BFC1E3"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0.35</w:t>
            </w:r>
          </w:p>
        </w:tc>
        <w:tc>
          <w:tcPr>
            <w:tcW w:w="1300" w:type="dxa"/>
            <w:tcBorders>
              <w:top w:val="nil"/>
              <w:left w:val="nil"/>
              <w:bottom w:val="nil"/>
              <w:right w:val="single" w:sz="4" w:space="0" w:color="auto"/>
            </w:tcBorders>
            <w:shd w:val="clear" w:color="000000" w:fill="FFFFFF"/>
            <w:noWrap/>
            <w:vAlign w:val="center"/>
            <w:hideMark/>
          </w:tcPr>
          <w:p w14:paraId="7C7E1B72"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32</w:t>
            </w:r>
          </w:p>
        </w:tc>
        <w:tc>
          <w:tcPr>
            <w:tcW w:w="1490" w:type="dxa"/>
            <w:tcBorders>
              <w:top w:val="nil"/>
              <w:left w:val="nil"/>
              <w:bottom w:val="nil"/>
              <w:right w:val="single" w:sz="4" w:space="0" w:color="auto"/>
            </w:tcBorders>
            <w:shd w:val="clear" w:color="000000" w:fill="FFFFFF"/>
            <w:noWrap/>
            <w:vAlign w:val="center"/>
            <w:hideMark/>
          </w:tcPr>
          <w:p w14:paraId="0CEFE7EB"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225</w:t>
            </w:r>
          </w:p>
        </w:tc>
      </w:tr>
      <w:tr w:rsidR="008D3055" w:rsidRPr="008D3055" w14:paraId="6FF12949" w14:textId="77777777" w:rsidTr="008D3055">
        <w:trPr>
          <w:trHeight w:val="300"/>
        </w:trPr>
        <w:tc>
          <w:tcPr>
            <w:tcW w:w="4111" w:type="dxa"/>
            <w:tcBorders>
              <w:top w:val="nil"/>
              <w:left w:val="single" w:sz="4" w:space="0" w:color="auto"/>
              <w:bottom w:val="nil"/>
              <w:right w:val="single" w:sz="4" w:space="0" w:color="auto"/>
            </w:tcBorders>
            <w:shd w:val="clear" w:color="000000" w:fill="FFFFFF"/>
            <w:noWrap/>
            <w:vAlign w:val="center"/>
            <w:hideMark/>
          </w:tcPr>
          <w:p w14:paraId="35F6C5FD"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 xml:space="preserve">Tinnitus </w:t>
            </w:r>
            <w:proofErr w:type="spellStart"/>
            <w:r w:rsidRPr="008D3055">
              <w:rPr>
                <w:rFonts w:ascii="Arial Unicode MS" w:eastAsia="Arial Unicode MS" w:hAnsi="Arial Unicode MS" w:cs="Arial Unicode MS" w:hint="eastAsia"/>
                <w:lang w:val="fr-FR" w:eastAsia="fr-FR"/>
              </w:rPr>
              <w:t>sound</w:t>
            </w:r>
            <w:proofErr w:type="spellEnd"/>
            <w:r w:rsidRPr="008D3055">
              <w:rPr>
                <w:rFonts w:ascii="Arial Unicode MS" w:eastAsia="Arial Unicode MS" w:hAnsi="Arial Unicode MS" w:cs="Arial Unicode MS" w:hint="eastAsia"/>
                <w:lang w:val="fr-FR" w:eastAsia="fr-FR"/>
              </w:rPr>
              <w:t xml:space="preserve"> </w:t>
            </w:r>
            <w:proofErr w:type="spellStart"/>
            <w:r w:rsidRPr="008D3055">
              <w:rPr>
                <w:rFonts w:ascii="Arial Unicode MS" w:eastAsia="Arial Unicode MS" w:hAnsi="Arial Unicode MS" w:cs="Arial Unicode MS" w:hint="eastAsia"/>
                <w:lang w:val="fr-FR" w:eastAsia="fr-FR"/>
              </w:rPr>
              <w:t>level</w:t>
            </w:r>
            <w:proofErr w:type="spellEnd"/>
          </w:p>
        </w:tc>
        <w:tc>
          <w:tcPr>
            <w:tcW w:w="1580" w:type="dxa"/>
            <w:tcBorders>
              <w:top w:val="nil"/>
              <w:left w:val="nil"/>
              <w:bottom w:val="nil"/>
              <w:right w:val="single" w:sz="4" w:space="0" w:color="auto"/>
            </w:tcBorders>
            <w:shd w:val="clear" w:color="000000" w:fill="FFFFFF"/>
            <w:noWrap/>
            <w:vAlign w:val="center"/>
            <w:hideMark/>
          </w:tcPr>
          <w:p w14:paraId="5716557F"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0.02</w:t>
            </w:r>
          </w:p>
        </w:tc>
        <w:tc>
          <w:tcPr>
            <w:tcW w:w="1300" w:type="dxa"/>
            <w:tcBorders>
              <w:top w:val="nil"/>
              <w:left w:val="nil"/>
              <w:bottom w:val="nil"/>
              <w:right w:val="single" w:sz="4" w:space="0" w:color="auto"/>
            </w:tcBorders>
            <w:shd w:val="clear" w:color="000000" w:fill="FFFFFF"/>
            <w:noWrap/>
            <w:vAlign w:val="center"/>
            <w:hideMark/>
          </w:tcPr>
          <w:p w14:paraId="0EDADA22"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-0.21</w:t>
            </w:r>
          </w:p>
        </w:tc>
        <w:tc>
          <w:tcPr>
            <w:tcW w:w="1300" w:type="dxa"/>
            <w:tcBorders>
              <w:top w:val="nil"/>
              <w:left w:val="nil"/>
              <w:bottom w:val="nil"/>
              <w:right w:val="single" w:sz="4" w:space="0" w:color="auto"/>
            </w:tcBorders>
            <w:shd w:val="clear" w:color="000000" w:fill="FFFFFF"/>
            <w:noWrap/>
            <w:vAlign w:val="center"/>
            <w:hideMark/>
          </w:tcPr>
          <w:p w14:paraId="7CEEFA87"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32</w:t>
            </w:r>
          </w:p>
        </w:tc>
        <w:tc>
          <w:tcPr>
            <w:tcW w:w="1490" w:type="dxa"/>
            <w:tcBorders>
              <w:top w:val="nil"/>
              <w:left w:val="nil"/>
              <w:bottom w:val="nil"/>
              <w:right w:val="single" w:sz="4" w:space="0" w:color="auto"/>
            </w:tcBorders>
            <w:shd w:val="clear" w:color="000000" w:fill="FFFFFF"/>
            <w:noWrap/>
            <w:vAlign w:val="center"/>
            <w:hideMark/>
          </w:tcPr>
          <w:p w14:paraId="770E0560"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226</w:t>
            </w:r>
          </w:p>
        </w:tc>
      </w:tr>
      <w:tr w:rsidR="008D3055" w:rsidRPr="008D3055" w14:paraId="2670623C" w14:textId="77777777" w:rsidTr="008D3055">
        <w:trPr>
          <w:trHeight w:val="300"/>
        </w:trPr>
        <w:tc>
          <w:tcPr>
            <w:tcW w:w="4111" w:type="dxa"/>
            <w:tcBorders>
              <w:top w:val="nil"/>
              <w:left w:val="single" w:sz="4" w:space="0" w:color="auto"/>
              <w:bottom w:val="nil"/>
              <w:right w:val="single" w:sz="4" w:space="0" w:color="auto"/>
            </w:tcBorders>
            <w:shd w:val="clear" w:color="000000" w:fill="FFFFFF"/>
            <w:noWrap/>
            <w:vAlign w:val="center"/>
            <w:hideMark/>
          </w:tcPr>
          <w:p w14:paraId="11C9C7A3"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Tinnitus duration</w:t>
            </w:r>
          </w:p>
        </w:tc>
        <w:tc>
          <w:tcPr>
            <w:tcW w:w="1580" w:type="dxa"/>
            <w:tcBorders>
              <w:top w:val="nil"/>
              <w:left w:val="nil"/>
              <w:bottom w:val="nil"/>
              <w:right w:val="single" w:sz="4" w:space="0" w:color="auto"/>
            </w:tcBorders>
            <w:shd w:val="clear" w:color="000000" w:fill="FFFFFF"/>
            <w:noWrap/>
            <w:vAlign w:val="center"/>
            <w:hideMark/>
          </w:tcPr>
          <w:p w14:paraId="04FC8445"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0.046</w:t>
            </w:r>
          </w:p>
        </w:tc>
        <w:tc>
          <w:tcPr>
            <w:tcW w:w="1300" w:type="dxa"/>
            <w:tcBorders>
              <w:top w:val="nil"/>
              <w:left w:val="nil"/>
              <w:bottom w:val="nil"/>
              <w:right w:val="single" w:sz="4" w:space="0" w:color="auto"/>
            </w:tcBorders>
            <w:shd w:val="clear" w:color="000000" w:fill="FFFFFF"/>
            <w:noWrap/>
            <w:vAlign w:val="center"/>
            <w:hideMark/>
          </w:tcPr>
          <w:p w14:paraId="666B0C8D"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-0.26</w:t>
            </w:r>
          </w:p>
        </w:tc>
        <w:tc>
          <w:tcPr>
            <w:tcW w:w="1300" w:type="dxa"/>
            <w:tcBorders>
              <w:top w:val="nil"/>
              <w:left w:val="nil"/>
              <w:bottom w:val="nil"/>
              <w:right w:val="single" w:sz="4" w:space="0" w:color="auto"/>
            </w:tcBorders>
            <w:shd w:val="clear" w:color="000000" w:fill="FFFFFF"/>
            <w:noWrap/>
            <w:vAlign w:val="center"/>
            <w:hideMark/>
          </w:tcPr>
          <w:p w14:paraId="33CD73FC"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31</w:t>
            </w:r>
          </w:p>
        </w:tc>
        <w:tc>
          <w:tcPr>
            <w:tcW w:w="1490" w:type="dxa"/>
            <w:tcBorders>
              <w:top w:val="nil"/>
              <w:left w:val="nil"/>
              <w:bottom w:val="nil"/>
              <w:right w:val="single" w:sz="4" w:space="0" w:color="auto"/>
            </w:tcBorders>
            <w:shd w:val="clear" w:color="000000" w:fill="FFFFFF"/>
            <w:noWrap/>
            <w:vAlign w:val="center"/>
            <w:hideMark/>
          </w:tcPr>
          <w:p w14:paraId="6BE76090"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220</w:t>
            </w:r>
          </w:p>
        </w:tc>
      </w:tr>
      <w:tr w:rsidR="008D3055" w:rsidRPr="008D3055" w14:paraId="6AF6101D" w14:textId="77777777" w:rsidTr="008D3055">
        <w:trPr>
          <w:trHeight w:val="300"/>
        </w:trPr>
        <w:tc>
          <w:tcPr>
            <w:tcW w:w="4111" w:type="dxa"/>
            <w:tcBorders>
              <w:top w:val="nil"/>
              <w:left w:val="single" w:sz="4" w:space="0" w:color="auto"/>
              <w:bottom w:val="nil"/>
              <w:right w:val="single" w:sz="4" w:space="0" w:color="auto"/>
            </w:tcBorders>
            <w:shd w:val="clear" w:color="000000" w:fill="FFFFFF"/>
            <w:noWrap/>
            <w:vAlign w:val="center"/>
            <w:hideMark/>
          </w:tcPr>
          <w:p w14:paraId="40755D41" w14:textId="77777777" w:rsidR="008D3055" w:rsidRPr="008D3055" w:rsidRDefault="008D3055" w:rsidP="008D3055">
            <w:pPr>
              <w:spacing w:line="240" w:lineRule="auto"/>
              <w:jc w:val="center"/>
              <w:rPr>
                <w:rFonts w:ascii="Arial Unicode MS" w:eastAsia="Arial Unicode MS" w:hAnsi="Arial Unicode MS" w:cs="Arial Unicode MS"/>
                <w:lang w:eastAsia="fr-FR"/>
              </w:rPr>
            </w:pPr>
            <w:r w:rsidRPr="008D3055">
              <w:rPr>
                <w:rFonts w:ascii="Arial Unicode MS" w:eastAsia="Arial Unicode MS" w:hAnsi="Arial Unicode MS" w:cs="Arial Unicode MS" w:hint="eastAsia"/>
                <w:lang w:eastAsia="fr-FR"/>
              </w:rPr>
              <w:t>Family history of tinnitus : Yes</w:t>
            </w:r>
          </w:p>
        </w:tc>
        <w:tc>
          <w:tcPr>
            <w:tcW w:w="1580" w:type="dxa"/>
            <w:tcBorders>
              <w:top w:val="nil"/>
              <w:left w:val="nil"/>
              <w:bottom w:val="nil"/>
              <w:right w:val="single" w:sz="4" w:space="0" w:color="auto"/>
            </w:tcBorders>
            <w:shd w:val="clear" w:color="000000" w:fill="FFFFFF"/>
            <w:noWrap/>
            <w:vAlign w:val="center"/>
            <w:hideMark/>
          </w:tcPr>
          <w:p w14:paraId="71876F10"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0.048</w:t>
            </w:r>
          </w:p>
        </w:tc>
        <w:tc>
          <w:tcPr>
            <w:tcW w:w="1300" w:type="dxa"/>
            <w:tcBorders>
              <w:top w:val="nil"/>
              <w:left w:val="nil"/>
              <w:bottom w:val="nil"/>
              <w:right w:val="single" w:sz="4" w:space="0" w:color="auto"/>
            </w:tcBorders>
            <w:shd w:val="clear" w:color="000000" w:fill="FFFFFF"/>
            <w:noWrap/>
            <w:vAlign w:val="center"/>
            <w:hideMark/>
          </w:tcPr>
          <w:p w14:paraId="73BC9A97"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-0.32</w:t>
            </w:r>
          </w:p>
        </w:tc>
        <w:tc>
          <w:tcPr>
            <w:tcW w:w="1300" w:type="dxa"/>
            <w:tcBorders>
              <w:top w:val="nil"/>
              <w:left w:val="nil"/>
              <w:bottom w:val="nil"/>
              <w:right w:val="single" w:sz="4" w:space="0" w:color="auto"/>
            </w:tcBorders>
            <w:shd w:val="clear" w:color="000000" w:fill="FFFFFF"/>
            <w:noWrap/>
            <w:vAlign w:val="center"/>
            <w:hideMark/>
          </w:tcPr>
          <w:p w14:paraId="258394B5"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32</w:t>
            </w:r>
          </w:p>
        </w:tc>
        <w:tc>
          <w:tcPr>
            <w:tcW w:w="1490" w:type="dxa"/>
            <w:tcBorders>
              <w:top w:val="nil"/>
              <w:left w:val="nil"/>
              <w:bottom w:val="nil"/>
              <w:right w:val="single" w:sz="4" w:space="0" w:color="auto"/>
            </w:tcBorders>
            <w:shd w:val="clear" w:color="000000" w:fill="FFFFFF"/>
            <w:noWrap/>
            <w:vAlign w:val="center"/>
            <w:hideMark/>
          </w:tcPr>
          <w:p w14:paraId="43ECB55A"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226</w:t>
            </w:r>
          </w:p>
        </w:tc>
      </w:tr>
      <w:tr w:rsidR="008D3055" w:rsidRPr="008D3055" w14:paraId="680E7CE7" w14:textId="77777777" w:rsidTr="008D3055">
        <w:trPr>
          <w:trHeight w:val="300"/>
        </w:trPr>
        <w:tc>
          <w:tcPr>
            <w:tcW w:w="4111" w:type="dxa"/>
            <w:tcBorders>
              <w:top w:val="nil"/>
              <w:left w:val="single" w:sz="4" w:space="0" w:color="auto"/>
              <w:bottom w:val="nil"/>
              <w:right w:val="single" w:sz="4" w:space="0" w:color="auto"/>
            </w:tcBorders>
            <w:shd w:val="clear" w:color="000000" w:fill="FFFFFF"/>
            <w:noWrap/>
            <w:vAlign w:val="center"/>
            <w:hideMark/>
          </w:tcPr>
          <w:p w14:paraId="7CD5213E" w14:textId="77777777" w:rsidR="008D3055" w:rsidRPr="008D3055" w:rsidRDefault="008D3055" w:rsidP="008D3055">
            <w:pPr>
              <w:spacing w:line="240" w:lineRule="auto"/>
              <w:jc w:val="center"/>
              <w:rPr>
                <w:rFonts w:ascii="Arial Unicode MS" w:eastAsia="Arial Unicode MS" w:hAnsi="Arial Unicode MS" w:cs="Arial Unicode MS"/>
                <w:lang w:eastAsia="fr-FR"/>
              </w:rPr>
            </w:pPr>
            <w:r w:rsidRPr="008D3055">
              <w:rPr>
                <w:rFonts w:ascii="Arial Unicode MS" w:eastAsia="Arial Unicode MS" w:hAnsi="Arial Unicode MS" w:cs="Arial Unicode MS" w:hint="eastAsia"/>
                <w:lang w:eastAsia="fr-FR"/>
              </w:rPr>
              <w:t xml:space="preserve"> Relation between sleep at night and tinnitus during the day : No</w:t>
            </w:r>
          </w:p>
        </w:tc>
        <w:tc>
          <w:tcPr>
            <w:tcW w:w="1580" w:type="dxa"/>
            <w:tcBorders>
              <w:top w:val="nil"/>
              <w:left w:val="nil"/>
              <w:bottom w:val="nil"/>
              <w:right w:val="single" w:sz="4" w:space="0" w:color="auto"/>
            </w:tcBorders>
            <w:shd w:val="clear" w:color="000000" w:fill="FFFFFF"/>
            <w:noWrap/>
            <w:vAlign w:val="center"/>
            <w:hideMark/>
          </w:tcPr>
          <w:p w14:paraId="17693958"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0.033</w:t>
            </w:r>
          </w:p>
        </w:tc>
        <w:tc>
          <w:tcPr>
            <w:tcW w:w="1300" w:type="dxa"/>
            <w:tcBorders>
              <w:top w:val="nil"/>
              <w:left w:val="nil"/>
              <w:bottom w:val="nil"/>
              <w:right w:val="single" w:sz="4" w:space="0" w:color="auto"/>
            </w:tcBorders>
            <w:shd w:val="clear" w:color="000000" w:fill="FFFFFF"/>
            <w:noWrap/>
            <w:vAlign w:val="center"/>
            <w:hideMark/>
          </w:tcPr>
          <w:p w14:paraId="3AC99526"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-0.40</w:t>
            </w:r>
          </w:p>
        </w:tc>
        <w:tc>
          <w:tcPr>
            <w:tcW w:w="1300" w:type="dxa"/>
            <w:tcBorders>
              <w:top w:val="nil"/>
              <w:left w:val="nil"/>
              <w:bottom w:val="nil"/>
              <w:right w:val="single" w:sz="4" w:space="0" w:color="auto"/>
            </w:tcBorders>
            <w:shd w:val="clear" w:color="000000" w:fill="FFFFFF"/>
            <w:noWrap/>
            <w:vAlign w:val="center"/>
            <w:hideMark/>
          </w:tcPr>
          <w:p w14:paraId="626BA4C6"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24</w:t>
            </w:r>
          </w:p>
        </w:tc>
        <w:tc>
          <w:tcPr>
            <w:tcW w:w="1490" w:type="dxa"/>
            <w:tcBorders>
              <w:top w:val="nil"/>
              <w:left w:val="nil"/>
              <w:bottom w:val="nil"/>
              <w:right w:val="single" w:sz="4" w:space="0" w:color="auto"/>
            </w:tcBorders>
            <w:shd w:val="clear" w:color="000000" w:fill="FFFFFF"/>
            <w:noWrap/>
            <w:vAlign w:val="center"/>
            <w:hideMark/>
          </w:tcPr>
          <w:p w14:paraId="569D3531"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171</w:t>
            </w:r>
          </w:p>
        </w:tc>
      </w:tr>
      <w:tr w:rsidR="008D3055" w:rsidRPr="008D3055" w14:paraId="1DF6B951" w14:textId="77777777" w:rsidTr="008D3055">
        <w:trPr>
          <w:trHeight w:val="300"/>
        </w:trPr>
        <w:tc>
          <w:tcPr>
            <w:tcW w:w="4111" w:type="dxa"/>
            <w:tcBorders>
              <w:top w:val="nil"/>
              <w:left w:val="single" w:sz="4" w:space="0" w:color="auto"/>
              <w:bottom w:val="nil"/>
              <w:right w:val="single" w:sz="4" w:space="0" w:color="auto"/>
            </w:tcBorders>
            <w:shd w:val="clear" w:color="000000" w:fill="FFFFFF"/>
            <w:noWrap/>
            <w:vAlign w:val="center"/>
            <w:hideMark/>
          </w:tcPr>
          <w:p w14:paraId="0EDA9D89" w14:textId="77777777" w:rsidR="008D3055" w:rsidRPr="008D3055" w:rsidRDefault="008D3055" w:rsidP="008D3055">
            <w:pPr>
              <w:spacing w:line="240" w:lineRule="auto"/>
              <w:jc w:val="center"/>
              <w:rPr>
                <w:rFonts w:ascii="Arial Unicode MS" w:eastAsia="Arial Unicode MS" w:hAnsi="Arial Unicode MS" w:cs="Arial Unicode MS"/>
                <w:lang w:eastAsia="fr-FR"/>
              </w:rPr>
            </w:pPr>
            <w:r w:rsidRPr="008D3055">
              <w:rPr>
                <w:rFonts w:ascii="Arial Unicode MS" w:eastAsia="Arial Unicode MS" w:hAnsi="Arial Unicode MS" w:cs="Arial Unicode MS" w:hint="eastAsia"/>
                <w:lang w:eastAsia="fr-FR"/>
              </w:rPr>
              <w:t>Naps have no effect on tinnitus</w:t>
            </w:r>
          </w:p>
        </w:tc>
        <w:tc>
          <w:tcPr>
            <w:tcW w:w="1580" w:type="dxa"/>
            <w:tcBorders>
              <w:top w:val="nil"/>
              <w:left w:val="nil"/>
              <w:bottom w:val="nil"/>
              <w:right w:val="single" w:sz="4" w:space="0" w:color="auto"/>
            </w:tcBorders>
            <w:shd w:val="clear" w:color="000000" w:fill="FFFFFF"/>
            <w:noWrap/>
            <w:vAlign w:val="center"/>
            <w:hideMark/>
          </w:tcPr>
          <w:p w14:paraId="73DA4EA8"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0.029</w:t>
            </w:r>
          </w:p>
        </w:tc>
        <w:tc>
          <w:tcPr>
            <w:tcW w:w="1300" w:type="dxa"/>
            <w:tcBorders>
              <w:top w:val="nil"/>
              <w:left w:val="nil"/>
              <w:bottom w:val="nil"/>
              <w:right w:val="single" w:sz="4" w:space="0" w:color="auto"/>
            </w:tcBorders>
            <w:shd w:val="clear" w:color="000000" w:fill="FFFFFF"/>
            <w:noWrap/>
            <w:vAlign w:val="center"/>
            <w:hideMark/>
          </w:tcPr>
          <w:p w14:paraId="19088496"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-0.42</w:t>
            </w:r>
          </w:p>
        </w:tc>
        <w:tc>
          <w:tcPr>
            <w:tcW w:w="1300" w:type="dxa"/>
            <w:tcBorders>
              <w:top w:val="nil"/>
              <w:left w:val="nil"/>
              <w:bottom w:val="nil"/>
              <w:right w:val="single" w:sz="4" w:space="0" w:color="auto"/>
            </w:tcBorders>
            <w:shd w:val="clear" w:color="000000" w:fill="FFFFFF"/>
            <w:noWrap/>
            <w:vAlign w:val="center"/>
            <w:hideMark/>
          </w:tcPr>
          <w:p w14:paraId="76D32436"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24</w:t>
            </w:r>
          </w:p>
        </w:tc>
        <w:tc>
          <w:tcPr>
            <w:tcW w:w="1490" w:type="dxa"/>
            <w:tcBorders>
              <w:top w:val="nil"/>
              <w:left w:val="nil"/>
              <w:bottom w:val="nil"/>
              <w:right w:val="single" w:sz="4" w:space="0" w:color="auto"/>
            </w:tcBorders>
            <w:shd w:val="clear" w:color="000000" w:fill="FFFFFF"/>
            <w:noWrap/>
            <w:vAlign w:val="center"/>
            <w:hideMark/>
          </w:tcPr>
          <w:p w14:paraId="1D2134E3"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171</w:t>
            </w:r>
          </w:p>
        </w:tc>
      </w:tr>
      <w:tr w:rsidR="008D3055" w:rsidRPr="008D3055" w14:paraId="7F9A2F32" w14:textId="77777777" w:rsidTr="008D3055">
        <w:trPr>
          <w:trHeight w:val="300"/>
        </w:trPr>
        <w:tc>
          <w:tcPr>
            <w:tcW w:w="4111" w:type="dxa"/>
            <w:tcBorders>
              <w:top w:val="nil"/>
              <w:left w:val="single" w:sz="4" w:space="0" w:color="auto"/>
              <w:bottom w:val="nil"/>
              <w:right w:val="single" w:sz="4" w:space="0" w:color="auto"/>
            </w:tcBorders>
            <w:shd w:val="clear" w:color="000000" w:fill="FFFFFF"/>
            <w:noWrap/>
            <w:vAlign w:val="center"/>
            <w:hideMark/>
          </w:tcPr>
          <w:p w14:paraId="1D300B88" w14:textId="77777777" w:rsidR="008D3055" w:rsidRPr="008D3055" w:rsidRDefault="008D3055" w:rsidP="008D3055">
            <w:pPr>
              <w:spacing w:line="240" w:lineRule="auto"/>
              <w:jc w:val="center"/>
              <w:rPr>
                <w:rFonts w:ascii="Arial Unicode MS" w:eastAsia="Arial Unicode MS" w:hAnsi="Arial Unicode MS" w:cs="Arial Unicode MS"/>
                <w:lang w:eastAsia="fr-FR"/>
              </w:rPr>
            </w:pPr>
            <w:r w:rsidRPr="008D3055">
              <w:rPr>
                <w:rFonts w:ascii="Arial Unicode MS" w:eastAsia="Arial Unicode MS" w:hAnsi="Arial Unicode MS" w:cs="Arial Unicode MS" w:hint="eastAsia"/>
                <w:lang w:eastAsia="fr-FR"/>
              </w:rPr>
              <w:t>Stress influences tinnitus : No effect</w:t>
            </w:r>
          </w:p>
        </w:tc>
        <w:tc>
          <w:tcPr>
            <w:tcW w:w="1580" w:type="dxa"/>
            <w:tcBorders>
              <w:top w:val="nil"/>
              <w:left w:val="nil"/>
              <w:bottom w:val="nil"/>
              <w:right w:val="single" w:sz="4" w:space="0" w:color="auto"/>
            </w:tcBorders>
            <w:shd w:val="clear" w:color="000000" w:fill="FFFFFF"/>
            <w:noWrap/>
            <w:vAlign w:val="center"/>
            <w:hideMark/>
          </w:tcPr>
          <w:p w14:paraId="57370F3C"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0.019</w:t>
            </w:r>
          </w:p>
        </w:tc>
        <w:tc>
          <w:tcPr>
            <w:tcW w:w="1300" w:type="dxa"/>
            <w:tcBorders>
              <w:top w:val="nil"/>
              <w:left w:val="nil"/>
              <w:bottom w:val="nil"/>
              <w:right w:val="single" w:sz="4" w:space="0" w:color="auto"/>
            </w:tcBorders>
            <w:shd w:val="clear" w:color="000000" w:fill="FFFFFF"/>
            <w:noWrap/>
            <w:vAlign w:val="center"/>
            <w:hideMark/>
          </w:tcPr>
          <w:p w14:paraId="76505ECA"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-0.45</w:t>
            </w:r>
          </w:p>
        </w:tc>
        <w:tc>
          <w:tcPr>
            <w:tcW w:w="1300" w:type="dxa"/>
            <w:tcBorders>
              <w:top w:val="nil"/>
              <w:left w:val="nil"/>
              <w:bottom w:val="nil"/>
              <w:right w:val="single" w:sz="4" w:space="0" w:color="auto"/>
            </w:tcBorders>
            <w:shd w:val="clear" w:color="000000" w:fill="FFFFFF"/>
            <w:noWrap/>
            <w:vAlign w:val="center"/>
            <w:hideMark/>
          </w:tcPr>
          <w:p w14:paraId="04515E1A"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24</w:t>
            </w:r>
          </w:p>
        </w:tc>
        <w:tc>
          <w:tcPr>
            <w:tcW w:w="1490" w:type="dxa"/>
            <w:tcBorders>
              <w:top w:val="nil"/>
              <w:left w:val="nil"/>
              <w:bottom w:val="nil"/>
              <w:right w:val="single" w:sz="4" w:space="0" w:color="auto"/>
            </w:tcBorders>
            <w:shd w:val="clear" w:color="000000" w:fill="FFFFFF"/>
            <w:noWrap/>
            <w:vAlign w:val="center"/>
            <w:hideMark/>
          </w:tcPr>
          <w:p w14:paraId="4093C285"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171</w:t>
            </w:r>
          </w:p>
        </w:tc>
      </w:tr>
      <w:tr w:rsidR="008D3055" w:rsidRPr="008D3055" w14:paraId="198DCE51" w14:textId="77777777" w:rsidTr="008D3055">
        <w:trPr>
          <w:trHeight w:val="300"/>
        </w:trPr>
        <w:tc>
          <w:tcPr>
            <w:tcW w:w="4111" w:type="dxa"/>
            <w:tcBorders>
              <w:top w:val="nil"/>
              <w:left w:val="single" w:sz="4" w:space="0" w:color="auto"/>
              <w:bottom w:val="nil"/>
              <w:right w:val="single" w:sz="4" w:space="0" w:color="auto"/>
            </w:tcBorders>
            <w:shd w:val="clear" w:color="000000" w:fill="FFFFFF"/>
            <w:noWrap/>
            <w:vAlign w:val="center"/>
            <w:hideMark/>
          </w:tcPr>
          <w:p w14:paraId="59118AEC" w14:textId="77777777" w:rsidR="008D3055" w:rsidRPr="008D3055" w:rsidRDefault="008D3055" w:rsidP="008D3055">
            <w:pPr>
              <w:spacing w:line="240" w:lineRule="auto"/>
              <w:jc w:val="center"/>
              <w:rPr>
                <w:rFonts w:ascii="Arial Unicode MS" w:eastAsia="Arial Unicode MS" w:hAnsi="Arial Unicode MS" w:cs="Arial Unicode MS"/>
                <w:lang w:eastAsia="fr-FR"/>
              </w:rPr>
            </w:pPr>
            <w:r w:rsidRPr="008D3055">
              <w:rPr>
                <w:rFonts w:ascii="Arial Unicode MS" w:eastAsia="Arial Unicode MS" w:hAnsi="Arial Unicode MS" w:cs="Arial Unicode MS" w:hint="eastAsia"/>
                <w:lang w:eastAsia="fr-FR"/>
              </w:rPr>
              <w:t>Family history of tinnitus : Parents</w:t>
            </w:r>
          </w:p>
        </w:tc>
        <w:tc>
          <w:tcPr>
            <w:tcW w:w="1580" w:type="dxa"/>
            <w:tcBorders>
              <w:top w:val="nil"/>
              <w:left w:val="nil"/>
              <w:bottom w:val="nil"/>
              <w:right w:val="single" w:sz="4" w:space="0" w:color="auto"/>
            </w:tcBorders>
            <w:shd w:val="clear" w:color="000000" w:fill="FFFFFF"/>
            <w:noWrap/>
            <w:vAlign w:val="center"/>
            <w:hideMark/>
          </w:tcPr>
          <w:p w14:paraId="110B6005"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0.03</w:t>
            </w:r>
          </w:p>
        </w:tc>
        <w:tc>
          <w:tcPr>
            <w:tcW w:w="1300" w:type="dxa"/>
            <w:tcBorders>
              <w:top w:val="nil"/>
              <w:left w:val="nil"/>
              <w:bottom w:val="nil"/>
              <w:right w:val="single" w:sz="4" w:space="0" w:color="auto"/>
            </w:tcBorders>
            <w:shd w:val="clear" w:color="000000" w:fill="FFFFFF"/>
            <w:noWrap/>
            <w:vAlign w:val="bottom"/>
            <w:hideMark/>
          </w:tcPr>
          <w:p w14:paraId="7C6F62F3" w14:textId="77777777" w:rsidR="008D3055" w:rsidRPr="008D3055" w:rsidRDefault="008D3055" w:rsidP="008D3055">
            <w:pPr>
              <w:spacing w:line="240" w:lineRule="auto"/>
              <w:jc w:val="center"/>
              <w:rPr>
                <w:rFonts w:ascii="Calibri" w:eastAsia="Times New Roman" w:hAnsi="Calibri" w:cs="Calibri"/>
                <w:sz w:val="22"/>
                <w:szCs w:val="22"/>
                <w:lang w:val="fr-FR" w:eastAsia="fr-FR"/>
              </w:rPr>
            </w:pPr>
            <w:r w:rsidRPr="008D3055">
              <w:rPr>
                <w:rFonts w:ascii="Calibri" w:eastAsia="Times New Roman" w:hAnsi="Calibri" w:cs="Calibri"/>
                <w:sz w:val="22"/>
                <w:szCs w:val="22"/>
                <w:lang w:val="fr-FR" w:eastAsia="fr-FR"/>
              </w:rPr>
              <w:t>-0.85</w:t>
            </w:r>
          </w:p>
        </w:tc>
        <w:tc>
          <w:tcPr>
            <w:tcW w:w="1300" w:type="dxa"/>
            <w:tcBorders>
              <w:top w:val="nil"/>
              <w:left w:val="nil"/>
              <w:bottom w:val="nil"/>
              <w:right w:val="single" w:sz="4" w:space="0" w:color="auto"/>
            </w:tcBorders>
            <w:shd w:val="clear" w:color="000000" w:fill="FFFFFF"/>
            <w:noWrap/>
            <w:vAlign w:val="center"/>
            <w:hideMark/>
          </w:tcPr>
          <w:p w14:paraId="5833FAE3" w14:textId="77777777" w:rsidR="008D3055" w:rsidRPr="008D3055" w:rsidRDefault="008D3055" w:rsidP="008D3055">
            <w:pPr>
              <w:spacing w:line="240" w:lineRule="auto"/>
              <w:jc w:val="center"/>
              <w:rPr>
                <w:rFonts w:ascii="Arial Unicode MS" w:eastAsia="Arial Unicode MS" w:hAnsi="Arial Unicode MS" w:cs="Arial Unicode MS"/>
                <w:lang w:val="fr-FR" w:eastAsia="fr-FR"/>
              </w:rPr>
            </w:pPr>
            <w:r w:rsidRPr="008D3055">
              <w:rPr>
                <w:rFonts w:ascii="Arial Unicode MS" w:eastAsia="Arial Unicode MS" w:hAnsi="Arial Unicode MS" w:cs="Arial Unicode MS" w:hint="eastAsia"/>
                <w:lang w:val="fr-FR" w:eastAsia="fr-FR"/>
              </w:rPr>
              <w:t>6</w:t>
            </w:r>
          </w:p>
        </w:tc>
        <w:tc>
          <w:tcPr>
            <w:tcW w:w="1490" w:type="dxa"/>
            <w:tcBorders>
              <w:top w:val="nil"/>
              <w:left w:val="nil"/>
              <w:bottom w:val="nil"/>
              <w:right w:val="single" w:sz="4" w:space="0" w:color="auto"/>
            </w:tcBorders>
            <w:shd w:val="clear" w:color="000000" w:fill="FFFFFF"/>
            <w:noWrap/>
            <w:vAlign w:val="bottom"/>
            <w:hideMark/>
          </w:tcPr>
          <w:p w14:paraId="5D2CC4FC" w14:textId="77777777" w:rsidR="008D3055" w:rsidRPr="008D3055" w:rsidRDefault="008D3055" w:rsidP="008D3055">
            <w:pPr>
              <w:spacing w:line="240" w:lineRule="auto"/>
              <w:jc w:val="center"/>
              <w:rPr>
                <w:rFonts w:ascii="Calibri" w:eastAsia="Times New Roman" w:hAnsi="Calibri" w:cs="Calibri"/>
                <w:sz w:val="22"/>
                <w:szCs w:val="22"/>
                <w:lang w:val="fr-FR" w:eastAsia="fr-FR"/>
              </w:rPr>
            </w:pPr>
            <w:r w:rsidRPr="008D3055">
              <w:rPr>
                <w:rFonts w:ascii="Calibri" w:eastAsia="Times New Roman" w:hAnsi="Calibri" w:cs="Calibri"/>
                <w:sz w:val="22"/>
                <w:szCs w:val="22"/>
                <w:lang w:val="fr-FR" w:eastAsia="fr-FR"/>
              </w:rPr>
              <w:t>57</w:t>
            </w:r>
          </w:p>
        </w:tc>
      </w:tr>
      <w:tr w:rsidR="008D3055" w:rsidRPr="008D3055" w14:paraId="185A1517" w14:textId="77777777" w:rsidTr="008D3055">
        <w:trPr>
          <w:trHeight w:val="310"/>
        </w:trPr>
        <w:tc>
          <w:tcPr>
            <w:tcW w:w="9781" w:type="dxa"/>
            <w:gridSpan w:val="5"/>
            <w:tcBorders>
              <w:top w:val="single" w:sz="4" w:space="0" w:color="auto"/>
              <w:left w:val="single" w:sz="4" w:space="0" w:color="auto"/>
              <w:bottom w:val="single" w:sz="4" w:space="0" w:color="auto"/>
              <w:right w:val="single" w:sz="4" w:space="0" w:color="auto"/>
            </w:tcBorders>
            <w:shd w:val="clear" w:color="000000" w:fill="FFFFFF"/>
            <w:vAlign w:val="bottom"/>
            <w:hideMark/>
          </w:tcPr>
          <w:p w14:paraId="7030B9F0" w14:textId="66857AD3" w:rsidR="008D3055" w:rsidRPr="008D3055" w:rsidRDefault="008D3055" w:rsidP="008D3055">
            <w:pPr>
              <w:spacing w:line="240" w:lineRule="auto"/>
              <w:jc w:val="center"/>
              <w:rPr>
                <w:rFonts w:ascii="Calibri" w:eastAsia="Times New Roman" w:hAnsi="Calibri" w:cs="Calibri"/>
                <w:i/>
                <w:iCs/>
                <w:sz w:val="24"/>
                <w:szCs w:val="24"/>
                <w:lang w:eastAsia="fr-FR"/>
              </w:rPr>
            </w:pPr>
            <w:r w:rsidRPr="008D3055">
              <w:rPr>
                <w:rFonts w:ascii="Calibri" w:eastAsia="Times New Roman" w:hAnsi="Calibri" w:cs="Calibri"/>
                <w:i/>
                <w:iCs/>
                <w:sz w:val="22"/>
                <w:szCs w:val="22"/>
                <w:lang w:eastAsia="fr-FR"/>
              </w:rPr>
              <w:t xml:space="preserve">A negative Hedges' g score means that the effect is more present in the control group than </w:t>
            </w:r>
            <w:r w:rsidR="004E4D0F">
              <w:rPr>
                <w:rFonts w:ascii="Calibri" w:eastAsia="Times New Roman" w:hAnsi="Calibri" w:cs="Calibri"/>
                <w:i/>
                <w:iCs/>
                <w:sz w:val="22"/>
                <w:szCs w:val="22"/>
                <w:lang w:eastAsia="fr-FR"/>
              </w:rPr>
              <w:t>in the group of patients exhibiting a specific rhythmicity in the test frequency band</w:t>
            </w:r>
            <w:r w:rsidR="007957A7">
              <w:rPr>
                <w:rFonts w:ascii="Calibri" w:eastAsia="Times New Roman" w:hAnsi="Calibri" w:cs="Calibri"/>
                <w:i/>
                <w:iCs/>
                <w:sz w:val="22"/>
                <w:szCs w:val="22"/>
                <w:lang w:eastAsia="fr-FR"/>
              </w:rPr>
              <w:t>.</w:t>
            </w:r>
          </w:p>
        </w:tc>
      </w:tr>
    </w:tbl>
    <w:p w14:paraId="70B8E9DA" w14:textId="77777777" w:rsidR="00CE14A5" w:rsidRDefault="00CE14A5" w:rsidP="006F4226"/>
    <w:p w14:paraId="1550C739" w14:textId="470C1449" w:rsidR="003E6FBF" w:rsidRPr="008D3055" w:rsidRDefault="00767F99" w:rsidP="008B70B1">
      <w:pPr>
        <w:spacing w:line="240" w:lineRule="auto"/>
        <w:jc w:val="left"/>
        <w:rPr>
          <w:i/>
        </w:rPr>
      </w:pPr>
      <w:r w:rsidRPr="005F1A3B">
        <w:rPr>
          <w:i/>
        </w:rPr>
        <w:lastRenderedPageBreak/>
        <w:t xml:space="preserve">Table </w:t>
      </w:r>
      <w:r>
        <w:rPr>
          <w:i/>
        </w:rPr>
        <w:t>4</w:t>
      </w:r>
      <w:r w:rsidRPr="005F1A3B">
        <w:rPr>
          <w:i/>
        </w:rPr>
        <w:t xml:space="preserve"> – </w:t>
      </w:r>
      <w:r>
        <w:rPr>
          <w:i/>
        </w:rPr>
        <w:t>Reverse analysis symptomatologic characterization of tinnitus patients displaying specific significant rhythmicity in the test frequency band and not in the control frequency bands. A positive Hedge G score is a characteristic specific to the group presenting such specific rhythmicity (N=32), while a negative Hedge G characterizes the symptomatologic profile of patients without such specific significant rhythmicity (N=226).</w:t>
      </w:r>
      <w:r w:rsidR="007957A7">
        <w:rPr>
          <w:i/>
        </w:rPr>
        <w:t xml:space="preserve"> Sample sizes varied from questions to questions due to missing values in the TyT database.</w:t>
      </w:r>
    </w:p>
    <w:sectPr w:rsidR="003E6FBF" w:rsidRPr="008D3055" w:rsidSect="00B02322">
      <w:headerReference w:type="even" r:id="rId15"/>
      <w:headerReference w:type="default" r:id="rId16"/>
      <w:footerReference w:type="default" r:id="rId17"/>
      <w:headerReference w:type="first" r:id="rId18"/>
      <w:footerReference w:type="first" r:id="rId19"/>
      <w:type w:val="continuous"/>
      <w:pgSz w:w="11906" w:h="16838" w:code="9"/>
      <w:pgMar w:top="1417" w:right="720" w:bottom="1077" w:left="720" w:header="1020" w:footer="340" w:gutter="0"/>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FE3DC" w14:textId="77777777" w:rsidR="007E6FB3" w:rsidRDefault="007E6FB3">
      <w:pPr>
        <w:spacing w:line="240" w:lineRule="auto"/>
      </w:pPr>
      <w:r>
        <w:separator/>
      </w:r>
    </w:p>
  </w:endnote>
  <w:endnote w:type="continuationSeparator" w:id="0">
    <w:p w14:paraId="55541A8C" w14:textId="77777777" w:rsidR="007E6FB3" w:rsidRDefault="007E6F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TimesLTStd-Roman">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99BFD" w14:textId="77777777" w:rsidR="00A92ADB" w:rsidRPr="00590BF9" w:rsidRDefault="00A92ADB" w:rsidP="00E90986">
    <w:pPr>
      <w:pStyle w:val="Pieddepage"/>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BE27E" w14:textId="77777777" w:rsidR="00A92ADB" w:rsidRDefault="00A92ADB" w:rsidP="00F32F04">
    <w:pPr>
      <w:pStyle w:val="MDPIfooterfirstpage"/>
      <w:pBdr>
        <w:top w:val="single" w:sz="4" w:space="0" w:color="000000"/>
      </w:pBdr>
      <w:adjustRightInd w:val="0"/>
      <w:snapToGrid w:val="0"/>
      <w:spacing w:before="480" w:line="100" w:lineRule="exact"/>
      <w:rPr>
        <w:i/>
        <w:szCs w:val="16"/>
      </w:rPr>
    </w:pPr>
  </w:p>
  <w:p w14:paraId="395CC14F" w14:textId="16DEA75F" w:rsidR="00A92ADB" w:rsidRPr="005C1989" w:rsidRDefault="00A92ADB" w:rsidP="00A834CA">
    <w:pPr>
      <w:pStyle w:val="MDPIfooterfirstpage"/>
      <w:tabs>
        <w:tab w:val="clear" w:pos="8845"/>
        <w:tab w:val="right" w:pos="10466"/>
      </w:tabs>
      <w:spacing w:line="240" w:lineRule="auto"/>
      <w:jc w:val="both"/>
    </w:pPr>
    <w:r w:rsidRPr="00072F70">
      <w:rPr>
        <w:b/>
        <w:szCs w:val="16"/>
      </w:rPr>
      <w:t>202</w:t>
    </w:r>
    <w:r>
      <w:rPr>
        <w:b/>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E2BEC" w14:textId="77777777" w:rsidR="007E6FB3" w:rsidRDefault="007E6FB3">
      <w:pPr>
        <w:spacing w:line="240" w:lineRule="auto"/>
      </w:pPr>
      <w:r>
        <w:separator/>
      </w:r>
    </w:p>
  </w:footnote>
  <w:footnote w:type="continuationSeparator" w:id="0">
    <w:p w14:paraId="28304971" w14:textId="77777777" w:rsidR="007E6FB3" w:rsidRDefault="007E6FB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38899" w14:textId="77777777" w:rsidR="00A92ADB" w:rsidRDefault="00A92ADB" w:rsidP="00E90986">
    <w:pPr>
      <w:pStyle w:val="En-tte"/>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B532F" w14:textId="601ED30C" w:rsidR="00A92ADB" w:rsidRDefault="00A92ADB" w:rsidP="00B200C8">
    <w:pPr>
      <w:tabs>
        <w:tab w:val="right" w:pos="10466"/>
      </w:tabs>
      <w:adjustRightInd w:val="0"/>
      <w:snapToGrid w:val="0"/>
      <w:spacing w:line="240" w:lineRule="auto"/>
      <w:rPr>
        <w:sz w:val="16"/>
      </w:rPr>
    </w:pPr>
    <w:r>
      <w:rPr>
        <w:sz w:val="16"/>
      </w:rPr>
      <w:tab/>
    </w:r>
    <w:r>
      <w:rPr>
        <w:sz w:val="16"/>
      </w:rPr>
      <w:fldChar w:fldCharType="begin"/>
    </w:r>
    <w:r>
      <w:rPr>
        <w:sz w:val="16"/>
      </w:rPr>
      <w:instrText xml:space="preserve"> PAGE   \* MERGEFORMAT </w:instrText>
    </w:r>
    <w:r>
      <w:rPr>
        <w:sz w:val="16"/>
      </w:rPr>
      <w:fldChar w:fldCharType="separate"/>
    </w:r>
    <w:r w:rsidR="00301C26">
      <w:rPr>
        <w:noProof/>
        <w:sz w:val="16"/>
      </w:rPr>
      <w:t>21</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301C26">
      <w:rPr>
        <w:noProof/>
        <w:sz w:val="16"/>
      </w:rPr>
      <w:t>33</w:t>
    </w:r>
    <w:r>
      <w:rPr>
        <w:sz w:val="16"/>
      </w:rPr>
      <w:fldChar w:fldCharType="end"/>
    </w:r>
  </w:p>
  <w:p w14:paraId="3F132B15" w14:textId="77777777" w:rsidR="00A92ADB" w:rsidRPr="00305CED" w:rsidRDefault="00A92ADB" w:rsidP="00F32F04">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87" w:type="dxa"/>
      <w:tblCellMar>
        <w:left w:w="0" w:type="dxa"/>
        <w:right w:w="0" w:type="dxa"/>
      </w:tblCellMar>
      <w:tblLook w:val="04A0" w:firstRow="1" w:lastRow="0" w:firstColumn="1" w:lastColumn="0" w:noHBand="0" w:noVBand="1"/>
    </w:tblPr>
    <w:tblGrid>
      <w:gridCol w:w="3679"/>
      <w:gridCol w:w="4535"/>
      <w:gridCol w:w="2273"/>
    </w:tblGrid>
    <w:tr w:rsidR="00A92ADB" w:rsidRPr="00B200C8" w14:paraId="4ABDFDB6" w14:textId="77777777" w:rsidTr="00B200C8">
      <w:trPr>
        <w:trHeight w:val="686"/>
      </w:trPr>
      <w:tc>
        <w:tcPr>
          <w:tcW w:w="3679" w:type="dxa"/>
          <w:shd w:val="clear" w:color="auto" w:fill="auto"/>
          <w:vAlign w:val="center"/>
        </w:tcPr>
        <w:p w14:paraId="73967870" w14:textId="5ED8843D" w:rsidR="00A92ADB" w:rsidRPr="006331AD" w:rsidRDefault="00A92ADB" w:rsidP="00B200C8">
          <w:pPr>
            <w:pStyle w:val="En-tte"/>
            <w:pBdr>
              <w:bottom w:val="none" w:sz="0" w:space="0" w:color="auto"/>
            </w:pBdr>
            <w:jc w:val="left"/>
            <w:rPr>
              <w:rFonts w:eastAsia="DengXian"/>
              <w:b/>
              <w:bCs/>
            </w:rPr>
          </w:pPr>
        </w:p>
      </w:tc>
      <w:tc>
        <w:tcPr>
          <w:tcW w:w="4535" w:type="dxa"/>
          <w:shd w:val="clear" w:color="auto" w:fill="auto"/>
          <w:vAlign w:val="center"/>
        </w:tcPr>
        <w:p w14:paraId="6E976515" w14:textId="77777777" w:rsidR="00A92ADB" w:rsidRPr="006331AD" w:rsidRDefault="00A92ADB" w:rsidP="00B200C8">
          <w:pPr>
            <w:pStyle w:val="En-tte"/>
            <w:pBdr>
              <w:bottom w:val="none" w:sz="0" w:space="0" w:color="auto"/>
            </w:pBdr>
            <w:rPr>
              <w:rFonts w:eastAsia="DengXian"/>
              <w:b/>
              <w:bCs/>
            </w:rPr>
          </w:pPr>
        </w:p>
      </w:tc>
      <w:tc>
        <w:tcPr>
          <w:tcW w:w="2273" w:type="dxa"/>
          <w:shd w:val="clear" w:color="auto" w:fill="auto"/>
          <w:vAlign w:val="center"/>
        </w:tcPr>
        <w:p w14:paraId="410DD555" w14:textId="6FFD2DF2" w:rsidR="00A92ADB" w:rsidRPr="006331AD" w:rsidRDefault="00A92ADB" w:rsidP="00B200C8">
          <w:pPr>
            <w:pStyle w:val="En-tte"/>
            <w:pBdr>
              <w:bottom w:val="none" w:sz="0" w:space="0" w:color="auto"/>
            </w:pBdr>
            <w:jc w:val="right"/>
            <w:rPr>
              <w:rFonts w:eastAsia="DengXian"/>
              <w:b/>
              <w:bCs/>
            </w:rPr>
          </w:pPr>
        </w:p>
      </w:tc>
    </w:tr>
  </w:tbl>
  <w:p w14:paraId="75BB152B" w14:textId="77777777" w:rsidR="00A92ADB" w:rsidRPr="00953C94" w:rsidRDefault="00A92ADB" w:rsidP="00F32F04">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B168F"/>
    <w:multiLevelType w:val="hybridMultilevel"/>
    <w:tmpl w:val="3236B1E6"/>
    <w:lvl w:ilvl="0" w:tplc="040C0001">
      <w:start w:val="1"/>
      <w:numFmt w:val="bullet"/>
      <w:lvlText w:val=""/>
      <w:lvlJc w:val="left"/>
      <w:pPr>
        <w:ind w:left="3328" w:hanging="360"/>
      </w:pPr>
      <w:rPr>
        <w:rFonts w:ascii="Symbol" w:hAnsi="Symbol" w:hint="default"/>
      </w:rPr>
    </w:lvl>
    <w:lvl w:ilvl="1" w:tplc="040C0003" w:tentative="1">
      <w:start w:val="1"/>
      <w:numFmt w:val="bullet"/>
      <w:lvlText w:val="o"/>
      <w:lvlJc w:val="left"/>
      <w:pPr>
        <w:ind w:left="4048" w:hanging="360"/>
      </w:pPr>
      <w:rPr>
        <w:rFonts w:ascii="Courier New" w:hAnsi="Courier New" w:cs="Courier New" w:hint="default"/>
      </w:rPr>
    </w:lvl>
    <w:lvl w:ilvl="2" w:tplc="040C0005" w:tentative="1">
      <w:start w:val="1"/>
      <w:numFmt w:val="bullet"/>
      <w:lvlText w:val=""/>
      <w:lvlJc w:val="left"/>
      <w:pPr>
        <w:ind w:left="4768" w:hanging="360"/>
      </w:pPr>
      <w:rPr>
        <w:rFonts w:ascii="Wingdings" w:hAnsi="Wingdings" w:hint="default"/>
      </w:rPr>
    </w:lvl>
    <w:lvl w:ilvl="3" w:tplc="040C0001" w:tentative="1">
      <w:start w:val="1"/>
      <w:numFmt w:val="bullet"/>
      <w:lvlText w:val=""/>
      <w:lvlJc w:val="left"/>
      <w:pPr>
        <w:ind w:left="5488" w:hanging="360"/>
      </w:pPr>
      <w:rPr>
        <w:rFonts w:ascii="Symbol" w:hAnsi="Symbol" w:hint="default"/>
      </w:rPr>
    </w:lvl>
    <w:lvl w:ilvl="4" w:tplc="040C0003" w:tentative="1">
      <w:start w:val="1"/>
      <w:numFmt w:val="bullet"/>
      <w:lvlText w:val="o"/>
      <w:lvlJc w:val="left"/>
      <w:pPr>
        <w:ind w:left="6208" w:hanging="360"/>
      </w:pPr>
      <w:rPr>
        <w:rFonts w:ascii="Courier New" w:hAnsi="Courier New" w:cs="Courier New" w:hint="default"/>
      </w:rPr>
    </w:lvl>
    <w:lvl w:ilvl="5" w:tplc="040C0005" w:tentative="1">
      <w:start w:val="1"/>
      <w:numFmt w:val="bullet"/>
      <w:lvlText w:val=""/>
      <w:lvlJc w:val="left"/>
      <w:pPr>
        <w:ind w:left="6928" w:hanging="360"/>
      </w:pPr>
      <w:rPr>
        <w:rFonts w:ascii="Wingdings" w:hAnsi="Wingdings" w:hint="default"/>
      </w:rPr>
    </w:lvl>
    <w:lvl w:ilvl="6" w:tplc="040C0001" w:tentative="1">
      <w:start w:val="1"/>
      <w:numFmt w:val="bullet"/>
      <w:lvlText w:val=""/>
      <w:lvlJc w:val="left"/>
      <w:pPr>
        <w:ind w:left="7648" w:hanging="360"/>
      </w:pPr>
      <w:rPr>
        <w:rFonts w:ascii="Symbol" w:hAnsi="Symbol" w:hint="default"/>
      </w:rPr>
    </w:lvl>
    <w:lvl w:ilvl="7" w:tplc="040C0003" w:tentative="1">
      <w:start w:val="1"/>
      <w:numFmt w:val="bullet"/>
      <w:lvlText w:val="o"/>
      <w:lvlJc w:val="left"/>
      <w:pPr>
        <w:ind w:left="8368" w:hanging="360"/>
      </w:pPr>
      <w:rPr>
        <w:rFonts w:ascii="Courier New" w:hAnsi="Courier New" w:cs="Courier New" w:hint="default"/>
      </w:rPr>
    </w:lvl>
    <w:lvl w:ilvl="8" w:tplc="040C0005" w:tentative="1">
      <w:start w:val="1"/>
      <w:numFmt w:val="bullet"/>
      <w:lvlText w:val=""/>
      <w:lvlJc w:val="left"/>
      <w:pPr>
        <w:ind w:left="9088" w:hanging="360"/>
      </w:pPr>
      <w:rPr>
        <w:rFonts w:ascii="Wingdings" w:hAnsi="Wingdings" w:hint="default"/>
      </w:rPr>
    </w:lvl>
  </w:abstractNum>
  <w:abstractNum w:abstractNumId="1" w15:restartNumberingAfterBreak="0">
    <w:nsid w:val="1580113E"/>
    <w:multiLevelType w:val="hybridMultilevel"/>
    <w:tmpl w:val="E52449C8"/>
    <w:lvl w:ilvl="0" w:tplc="040C0003">
      <w:start w:val="1"/>
      <w:numFmt w:val="bullet"/>
      <w:lvlText w:val="o"/>
      <w:lvlJc w:val="left"/>
      <w:pPr>
        <w:ind w:left="3778" w:hanging="450"/>
      </w:pPr>
      <w:rPr>
        <w:rFonts w:ascii="Courier New" w:hAnsi="Courier New" w:cs="Courier New" w:hint="default"/>
      </w:rPr>
    </w:lvl>
    <w:lvl w:ilvl="1" w:tplc="FFFFFFFF" w:tentative="1">
      <w:start w:val="1"/>
      <w:numFmt w:val="bullet"/>
      <w:lvlText w:val="o"/>
      <w:lvlJc w:val="left"/>
      <w:pPr>
        <w:ind w:left="4408" w:hanging="360"/>
      </w:pPr>
      <w:rPr>
        <w:rFonts w:ascii="Courier New" w:hAnsi="Courier New" w:cs="Courier New" w:hint="default"/>
      </w:rPr>
    </w:lvl>
    <w:lvl w:ilvl="2" w:tplc="FFFFFFFF" w:tentative="1">
      <w:start w:val="1"/>
      <w:numFmt w:val="bullet"/>
      <w:lvlText w:val=""/>
      <w:lvlJc w:val="left"/>
      <w:pPr>
        <w:ind w:left="5128" w:hanging="360"/>
      </w:pPr>
      <w:rPr>
        <w:rFonts w:ascii="Wingdings" w:hAnsi="Wingdings" w:hint="default"/>
      </w:rPr>
    </w:lvl>
    <w:lvl w:ilvl="3" w:tplc="FFFFFFFF" w:tentative="1">
      <w:start w:val="1"/>
      <w:numFmt w:val="bullet"/>
      <w:lvlText w:val=""/>
      <w:lvlJc w:val="left"/>
      <w:pPr>
        <w:ind w:left="5848" w:hanging="360"/>
      </w:pPr>
      <w:rPr>
        <w:rFonts w:ascii="Symbol" w:hAnsi="Symbol" w:hint="default"/>
      </w:rPr>
    </w:lvl>
    <w:lvl w:ilvl="4" w:tplc="FFFFFFFF" w:tentative="1">
      <w:start w:val="1"/>
      <w:numFmt w:val="bullet"/>
      <w:lvlText w:val="o"/>
      <w:lvlJc w:val="left"/>
      <w:pPr>
        <w:ind w:left="6568" w:hanging="360"/>
      </w:pPr>
      <w:rPr>
        <w:rFonts w:ascii="Courier New" w:hAnsi="Courier New" w:cs="Courier New" w:hint="default"/>
      </w:rPr>
    </w:lvl>
    <w:lvl w:ilvl="5" w:tplc="FFFFFFFF" w:tentative="1">
      <w:start w:val="1"/>
      <w:numFmt w:val="bullet"/>
      <w:lvlText w:val=""/>
      <w:lvlJc w:val="left"/>
      <w:pPr>
        <w:ind w:left="7288" w:hanging="360"/>
      </w:pPr>
      <w:rPr>
        <w:rFonts w:ascii="Wingdings" w:hAnsi="Wingdings" w:hint="default"/>
      </w:rPr>
    </w:lvl>
    <w:lvl w:ilvl="6" w:tplc="FFFFFFFF" w:tentative="1">
      <w:start w:val="1"/>
      <w:numFmt w:val="bullet"/>
      <w:lvlText w:val=""/>
      <w:lvlJc w:val="left"/>
      <w:pPr>
        <w:ind w:left="8008" w:hanging="360"/>
      </w:pPr>
      <w:rPr>
        <w:rFonts w:ascii="Symbol" w:hAnsi="Symbol" w:hint="default"/>
      </w:rPr>
    </w:lvl>
    <w:lvl w:ilvl="7" w:tplc="FFFFFFFF" w:tentative="1">
      <w:start w:val="1"/>
      <w:numFmt w:val="bullet"/>
      <w:lvlText w:val="o"/>
      <w:lvlJc w:val="left"/>
      <w:pPr>
        <w:ind w:left="8728" w:hanging="360"/>
      </w:pPr>
      <w:rPr>
        <w:rFonts w:ascii="Courier New" w:hAnsi="Courier New" w:cs="Courier New" w:hint="default"/>
      </w:rPr>
    </w:lvl>
    <w:lvl w:ilvl="8" w:tplc="FFFFFFFF" w:tentative="1">
      <w:start w:val="1"/>
      <w:numFmt w:val="bullet"/>
      <w:lvlText w:val=""/>
      <w:lvlJc w:val="left"/>
      <w:pPr>
        <w:ind w:left="9448" w:hanging="360"/>
      </w:pPr>
      <w:rPr>
        <w:rFonts w:ascii="Wingdings" w:hAnsi="Wingdings" w:hint="default"/>
      </w:rPr>
    </w:lvl>
  </w:abstractNum>
  <w:abstractNum w:abstractNumId="2"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4" w15:restartNumberingAfterBreak="0">
    <w:nsid w:val="23650003"/>
    <w:multiLevelType w:val="hybridMultilevel"/>
    <w:tmpl w:val="447CDC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7"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666265"/>
    <w:multiLevelType w:val="hybridMultilevel"/>
    <w:tmpl w:val="7D00F8D4"/>
    <w:lvl w:ilvl="0" w:tplc="C8EEEFFE">
      <w:numFmt w:val="bullet"/>
      <w:lvlText w:val="•"/>
      <w:lvlJc w:val="left"/>
      <w:pPr>
        <w:ind w:left="3060" w:hanging="510"/>
      </w:pPr>
      <w:rPr>
        <w:rFonts w:ascii="Palatino Linotype" w:eastAsia="SimSun" w:hAnsi="Palatino Linotype" w:cs="Times New Roman" w:hint="default"/>
      </w:rPr>
    </w:lvl>
    <w:lvl w:ilvl="1" w:tplc="040C0003" w:tentative="1">
      <w:start w:val="1"/>
      <w:numFmt w:val="bullet"/>
      <w:lvlText w:val="o"/>
      <w:lvlJc w:val="left"/>
      <w:pPr>
        <w:ind w:left="3630" w:hanging="360"/>
      </w:pPr>
      <w:rPr>
        <w:rFonts w:ascii="Courier New" w:hAnsi="Courier New" w:cs="Courier New" w:hint="default"/>
      </w:rPr>
    </w:lvl>
    <w:lvl w:ilvl="2" w:tplc="040C0005" w:tentative="1">
      <w:start w:val="1"/>
      <w:numFmt w:val="bullet"/>
      <w:lvlText w:val=""/>
      <w:lvlJc w:val="left"/>
      <w:pPr>
        <w:ind w:left="4350" w:hanging="360"/>
      </w:pPr>
      <w:rPr>
        <w:rFonts w:ascii="Wingdings" w:hAnsi="Wingdings" w:hint="default"/>
      </w:rPr>
    </w:lvl>
    <w:lvl w:ilvl="3" w:tplc="040C0001" w:tentative="1">
      <w:start w:val="1"/>
      <w:numFmt w:val="bullet"/>
      <w:lvlText w:val=""/>
      <w:lvlJc w:val="left"/>
      <w:pPr>
        <w:ind w:left="5070" w:hanging="360"/>
      </w:pPr>
      <w:rPr>
        <w:rFonts w:ascii="Symbol" w:hAnsi="Symbol" w:hint="default"/>
      </w:rPr>
    </w:lvl>
    <w:lvl w:ilvl="4" w:tplc="040C0003" w:tentative="1">
      <w:start w:val="1"/>
      <w:numFmt w:val="bullet"/>
      <w:lvlText w:val="o"/>
      <w:lvlJc w:val="left"/>
      <w:pPr>
        <w:ind w:left="5790" w:hanging="360"/>
      </w:pPr>
      <w:rPr>
        <w:rFonts w:ascii="Courier New" w:hAnsi="Courier New" w:cs="Courier New" w:hint="default"/>
      </w:rPr>
    </w:lvl>
    <w:lvl w:ilvl="5" w:tplc="040C0005" w:tentative="1">
      <w:start w:val="1"/>
      <w:numFmt w:val="bullet"/>
      <w:lvlText w:val=""/>
      <w:lvlJc w:val="left"/>
      <w:pPr>
        <w:ind w:left="6510" w:hanging="360"/>
      </w:pPr>
      <w:rPr>
        <w:rFonts w:ascii="Wingdings" w:hAnsi="Wingdings" w:hint="default"/>
      </w:rPr>
    </w:lvl>
    <w:lvl w:ilvl="6" w:tplc="040C0001" w:tentative="1">
      <w:start w:val="1"/>
      <w:numFmt w:val="bullet"/>
      <w:lvlText w:val=""/>
      <w:lvlJc w:val="left"/>
      <w:pPr>
        <w:ind w:left="7230" w:hanging="360"/>
      </w:pPr>
      <w:rPr>
        <w:rFonts w:ascii="Symbol" w:hAnsi="Symbol" w:hint="default"/>
      </w:rPr>
    </w:lvl>
    <w:lvl w:ilvl="7" w:tplc="040C0003" w:tentative="1">
      <w:start w:val="1"/>
      <w:numFmt w:val="bullet"/>
      <w:lvlText w:val="o"/>
      <w:lvlJc w:val="left"/>
      <w:pPr>
        <w:ind w:left="7950" w:hanging="360"/>
      </w:pPr>
      <w:rPr>
        <w:rFonts w:ascii="Courier New" w:hAnsi="Courier New" w:cs="Courier New" w:hint="default"/>
      </w:rPr>
    </w:lvl>
    <w:lvl w:ilvl="8" w:tplc="040C0005" w:tentative="1">
      <w:start w:val="1"/>
      <w:numFmt w:val="bullet"/>
      <w:lvlText w:val=""/>
      <w:lvlJc w:val="left"/>
      <w:pPr>
        <w:ind w:left="8670" w:hanging="360"/>
      </w:pPr>
      <w:rPr>
        <w:rFonts w:ascii="Wingdings" w:hAnsi="Wingdings" w:hint="default"/>
      </w:rPr>
    </w:lvl>
  </w:abstractNum>
  <w:abstractNum w:abstractNumId="9"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0" w15:restartNumberingAfterBreak="0">
    <w:nsid w:val="4EF722C9"/>
    <w:multiLevelType w:val="hybridMultilevel"/>
    <w:tmpl w:val="16262D1E"/>
    <w:lvl w:ilvl="0" w:tplc="11E02B00">
      <w:numFmt w:val="bullet"/>
      <w:lvlText w:val="•"/>
      <w:lvlJc w:val="left"/>
      <w:pPr>
        <w:ind w:left="3778" w:hanging="450"/>
      </w:pPr>
      <w:rPr>
        <w:rFonts w:ascii="Palatino Linotype" w:eastAsia="Times New Roman" w:hAnsi="Palatino Linotype" w:cs="Times New Roman" w:hint="default"/>
      </w:rPr>
    </w:lvl>
    <w:lvl w:ilvl="1" w:tplc="040C0003" w:tentative="1">
      <w:start w:val="1"/>
      <w:numFmt w:val="bullet"/>
      <w:lvlText w:val="o"/>
      <w:lvlJc w:val="left"/>
      <w:pPr>
        <w:ind w:left="4408" w:hanging="360"/>
      </w:pPr>
      <w:rPr>
        <w:rFonts w:ascii="Courier New" w:hAnsi="Courier New" w:cs="Courier New" w:hint="default"/>
      </w:rPr>
    </w:lvl>
    <w:lvl w:ilvl="2" w:tplc="040C0005" w:tentative="1">
      <w:start w:val="1"/>
      <w:numFmt w:val="bullet"/>
      <w:lvlText w:val=""/>
      <w:lvlJc w:val="left"/>
      <w:pPr>
        <w:ind w:left="5128" w:hanging="360"/>
      </w:pPr>
      <w:rPr>
        <w:rFonts w:ascii="Wingdings" w:hAnsi="Wingdings" w:hint="default"/>
      </w:rPr>
    </w:lvl>
    <w:lvl w:ilvl="3" w:tplc="040C0001" w:tentative="1">
      <w:start w:val="1"/>
      <w:numFmt w:val="bullet"/>
      <w:lvlText w:val=""/>
      <w:lvlJc w:val="left"/>
      <w:pPr>
        <w:ind w:left="5848" w:hanging="360"/>
      </w:pPr>
      <w:rPr>
        <w:rFonts w:ascii="Symbol" w:hAnsi="Symbol" w:hint="default"/>
      </w:rPr>
    </w:lvl>
    <w:lvl w:ilvl="4" w:tplc="040C0003" w:tentative="1">
      <w:start w:val="1"/>
      <w:numFmt w:val="bullet"/>
      <w:lvlText w:val="o"/>
      <w:lvlJc w:val="left"/>
      <w:pPr>
        <w:ind w:left="6568" w:hanging="360"/>
      </w:pPr>
      <w:rPr>
        <w:rFonts w:ascii="Courier New" w:hAnsi="Courier New" w:cs="Courier New" w:hint="default"/>
      </w:rPr>
    </w:lvl>
    <w:lvl w:ilvl="5" w:tplc="040C0005" w:tentative="1">
      <w:start w:val="1"/>
      <w:numFmt w:val="bullet"/>
      <w:lvlText w:val=""/>
      <w:lvlJc w:val="left"/>
      <w:pPr>
        <w:ind w:left="7288" w:hanging="360"/>
      </w:pPr>
      <w:rPr>
        <w:rFonts w:ascii="Wingdings" w:hAnsi="Wingdings" w:hint="default"/>
      </w:rPr>
    </w:lvl>
    <w:lvl w:ilvl="6" w:tplc="040C0001" w:tentative="1">
      <w:start w:val="1"/>
      <w:numFmt w:val="bullet"/>
      <w:lvlText w:val=""/>
      <w:lvlJc w:val="left"/>
      <w:pPr>
        <w:ind w:left="8008" w:hanging="360"/>
      </w:pPr>
      <w:rPr>
        <w:rFonts w:ascii="Symbol" w:hAnsi="Symbol" w:hint="default"/>
      </w:rPr>
    </w:lvl>
    <w:lvl w:ilvl="7" w:tplc="040C0003" w:tentative="1">
      <w:start w:val="1"/>
      <w:numFmt w:val="bullet"/>
      <w:lvlText w:val="o"/>
      <w:lvlJc w:val="left"/>
      <w:pPr>
        <w:ind w:left="8728" w:hanging="360"/>
      </w:pPr>
      <w:rPr>
        <w:rFonts w:ascii="Courier New" w:hAnsi="Courier New" w:cs="Courier New" w:hint="default"/>
      </w:rPr>
    </w:lvl>
    <w:lvl w:ilvl="8" w:tplc="040C0005" w:tentative="1">
      <w:start w:val="1"/>
      <w:numFmt w:val="bullet"/>
      <w:lvlText w:val=""/>
      <w:lvlJc w:val="left"/>
      <w:pPr>
        <w:ind w:left="9448" w:hanging="360"/>
      </w:pPr>
      <w:rPr>
        <w:rFonts w:ascii="Wingdings" w:hAnsi="Wingdings" w:hint="default"/>
      </w:rPr>
    </w:lvl>
  </w:abstractNum>
  <w:abstractNum w:abstractNumId="11" w15:restartNumberingAfterBreak="0">
    <w:nsid w:val="52E2771B"/>
    <w:multiLevelType w:val="hybridMultilevel"/>
    <w:tmpl w:val="A2A06AAC"/>
    <w:lvl w:ilvl="0" w:tplc="C788203A">
      <w:start w:val="1"/>
      <w:numFmt w:val="decimal"/>
      <w:lvlRestart w:val="0"/>
      <w:pStyle w:val="MDPI71FootNotes"/>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3" w15:restartNumberingAfterBreak="0">
    <w:nsid w:val="6244207F"/>
    <w:multiLevelType w:val="hybridMultilevel"/>
    <w:tmpl w:val="E2685ADE"/>
    <w:lvl w:ilvl="0" w:tplc="040C0001">
      <w:start w:val="1"/>
      <w:numFmt w:val="bullet"/>
      <w:lvlText w:val=""/>
      <w:lvlJc w:val="left"/>
      <w:pPr>
        <w:ind w:left="3328" w:hanging="360"/>
      </w:pPr>
      <w:rPr>
        <w:rFonts w:ascii="Symbol" w:hAnsi="Symbol" w:hint="default"/>
      </w:rPr>
    </w:lvl>
    <w:lvl w:ilvl="1" w:tplc="040C0003" w:tentative="1">
      <w:start w:val="1"/>
      <w:numFmt w:val="bullet"/>
      <w:lvlText w:val="o"/>
      <w:lvlJc w:val="left"/>
      <w:pPr>
        <w:ind w:left="4048" w:hanging="360"/>
      </w:pPr>
      <w:rPr>
        <w:rFonts w:ascii="Courier New" w:hAnsi="Courier New" w:cs="Courier New" w:hint="default"/>
      </w:rPr>
    </w:lvl>
    <w:lvl w:ilvl="2" w:tplc="040C0005" w:tentative="1">
      <w:start w:val="1"/>
      <w:numFmt w:val="bullet"/>
      <w:lvlText w:val=""/>
      <w:lvlJc w:val="left"/>
      <w:pPr>
        <w:ind w:left="4768" w:hanging="360"/>
      </w:pPr>
      <w:rPr>
        <w:rFonts w:ascii="Wingdings" w:hAnsi="Wingdings" w:hint="default"/>
      </w:rPr>
    </w:lvl>
    <w:lvl w:ilvl="3" w:tplc="040C0001" w:tentative="1">
      <w:start w:val="1"/>
      <w:numFmt w:val="bullet"/>
      <w:lvlText w:val=""/>
      <w:lvlJc w:val="left"/>
      <w:pPr>
        <w:ind w:left="5488" w:hanging="360"/>
      </w:pPr>
      <w:rPr>
        <w:rFonts w:ascii="Symbol" w:hAnsi="Symbol" w:hint="default"/>
      </w:rPr>
    </w:lvl>
    <w:lvl w:ilvl="4" w:tplc="040C0003" w:tentative="1">
      <w:start w:val="1"/>
      <w:numFmt w:val="bullet"/>
      <w:lvlText w:val="o"/>
      <w:lvlJc w:val="left"/>
      <w:pPr>
        <w:ind w:left="6208" w:hanging="360"/>
      </w:pPr>
      <w:rPr>
        <w:rFonts w:ascii="Courier New" w:hAnsi="Courier New" w:cs="Courier New" w:hint="default"/>
      </w:rPr>
    </w:lvl>
    <w:lvl w:ilvl="5" w:tplc="040C0005" w:tentative="1">
      <w:start w:val="1"/>
      <w:numFmt w:val="bullet"/>
      <w:lvlText w:val=""/>
      <w:lvlJc w:val="left"/>
      <w:pPr>
        <w:ind w:left="6928" w:hanging="360"/>
      </w:pPr>
      <w:rPr>
        <w:rFonts w:ascii="Wingdings" w:hAnsi="Wingdings" w:hint="default"/>
      </w:rPr>
    </w:lvl>
    <w:lvl w:ilvl="6" w:tplc="040C0001" w:tentative="1">
      <w:start w:val="1"/>
      <w:numFmt w:val="bullet"/>
      <w:lvlText w:val=""/>
      <w:lvlJc w:val="left"/>
      <w:pPr>
        <w:ind w:left="7648" w:hanging="360"/>
      </w:pPr>
      <w:rPr>
        <w:rFonts w:ascii="Symbol" w:hAnsi="Symbol" w:hint="default"/>
      </w:rPr>
    </w:lvl>
    <w:lvl w:ilvl="7" w:tplc="040C0003" w:tentative="1">
      <w:start w:val="1"/>
      <w:numFmt w:val="bullet"/>
      <w:lvlText w:val="o"/>
      <w:lvlJc w:val="left"/>
      <w:pPr>
        <w:ind w:left="8368" w:hanging="360"/>
      </w:pPr>
      <w:rPr>
        <w:rFonts w:ascii="Courier New" w:hAnsi="Courier New" w:cs="Courier New" w:hint="default"/>
      </w:rPr>
    </w:lvl>
    <w:lvl w:ilvl="8" w:tplc="040C0005" w:tentative="1">
      <w:start w:val="1"/>
      <w:numFmt w:val="bullet"/>
      <w:lvlText w:val=""/>
      <w:lvlJc w:val="left"/>
      <w:pPr>
        <w:ind w:left="9088" w:hanging="360"/>
      </w:pPr>
      <w:rPr>
        <w:rFonts w:ascii="Wingdings" w:hAnsi="Wingdings" w:hint="default"/>
      </w:rPr>
    </w:lvl>
  </w:abstractNum>
  <w:abstractNum w:abstractNumId="14" w15:restartNumberingAfterBreak="0">
    <w:nsid w:val="6618666A"/>
    <w:multiLevelType w:val="hybridMultilevel"/>
    <w:tmpl w:val="7EB8F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94437B"/>
    <w:multiLevelType w:val="hybridMultilevel"/>
    <w:tmpl w:val="44443AA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7" w15:restartNumberingAfterBreak="0">
    <w:nsid w:val="747E65CB"/>
    <w:multiLevelType w:val="hybridMultilevel"/>
    <w:tmpl w:val="B1A6DC8C"/>
    <w:lvl w:ilvl="0" w:tplc="040C0001">
      <w:start w:val="1"/>
      <w:numFmt w:val="bullet"/>
      <w:lvlText w:val=""/>
      <w:lvlJc w:val="left"/>
      <w:pPr>
        <w:ind w:left="3270" w:hanging="360"/>
      </w:pPr>
      <w:rPr>
        <w:rFonts w:ascii="Symbol" w:hAnsi="Symbol" w:hint="default"/>
      </w:rPr>
    </w:lvl>
    <w:lvl w:ilvl="1" w:tplc="040C0003" w:tentative="1">
      <w:start w:val="1"/>
      <w:numFmt w:val="bullet"/>
      <w:lvlText w:val="o"/>
      <w:lvlJc w:val="left"/>
      <w:pPr>
        <w:ind w:left="3990" w:hanging="360"/>
      </w:pPr>
      <w:rPr>
        <w:rFonts w:ascii="Courier New" w:hAnsi="Courier New" w:cs="Courier New" w:hint="default"/>
      </w:rPr>
    </w:lvl>
    <w:lvl w:ilvl="2" w:tplc="040C0005" w:tentative="1">
      <w:start w:val="1"/>
      <w:numFmt w:val="bullet"/>
      <w:lvlText w:val=""/>
      <w:lvlJc w:val="left"/>
      <w:pPr>
        <w:ind w:left="4710" w:hanging="360"/>
      </w:pPr>
      <w:rPr>
        <w:rFonts w:ascii="Wingdings" w:hAnsi="Wingdings" w:hint="default"/>
      </w:rPr>
    </w:lvl>
    <w:lvl w:ilvl="3" w:tplc="040C0001" w:tentative="1">
      <w:start w:val="1"/>
      <w:numFmt w:val="bullet"/>
      <w:lvlText w:val=""/>
      <w:lvlJc w:val="left"/>
      <w:pPr>
        <w:ind w:left="5430" w:hanging="360"/>
      </w:pPr>
      <w:rPr>
        <w:rFonts w:ascii="Symbol" w:hAnsi="Symbol" w:hint="default"/>
      </w:rPr>
    </w:lvl>
    <w:lvl w:ilvl="4" w:tplc="040C0003" w:tentative="1">
      <w:start w:val="1"/>
      <w:numFmt w:val="bullet"/>
      <w:lvlText w:val="o"/>
      <w:lvlJc w:val="left"/>
      <w:pPr>
        <w:ind w:left="6150" w:hanging="360"/>
      </w:pPr>
      <w:rPr>
        <w:rFonts w:ascii="Courier New" w:hAnsi="Courier New" w:cs="Courier New" w:hint="default"/>
      </w:rPr>
    </w:lvl>
    <w:lvl w:ilvl="5" w:tplc="040C0005" w:tentative="1">
      <w:start w:val="1"/>
      <w:numFmt w:val="bullet"/>
      <w:lvlText w:val=""/>
      <w:lvlJc w:val="left"/>
      <w:pPr>
        <w:ind w:left="6870" w:hanging="360"/>
      </w:pPr>
      <w:rPr>
        <w:rFonts w:ascii="Wingdings" w:hAnsi="Wingdings" w:hint="default"/>
      </w:rPr>
    </w:lvl>
    <w:lvl w:ilvl="6" w:tplc="040C0001" w:tentative="1">
      <w:start w:val="1"/>
      <w:numFmt w:val="bullet"/>
      <w:lvlText w:val=""/>
      <w:lvlJc w:val="left"/>
      <w:pPr>
        <w:ind w:left="7590" w:hanging="360"/>
      </w:pPr>
      <w:rPr>
        <w:rFonts w:ascii="Symbol" w:hAnsi="Symbol" w:hint="default"/>
      </w:rPr>
    </w:lvl>
    <w:lvl w:ilvl="7" w:tplc="040C0003" w:tentative="1">
      <w:start w:val="1"/>
      <w:numFmt w:val="bullet"/>
      <w:lvlText w:val="o"/>
      <w:lvlJc w:val="left"/>
      <w:pPr>
        <w:ind w:left="8310" w:hanging="360"/>
      </w:pPr>
      <w:rPr>
        <w:rFonts w:ascii="Courier New" w:hAnsi="Courier New" w:cs="Courier New" w:hint="default"/>
      </w:rPr>
    </w:lvl>
    <w:lvl w:ilvl="8" w:tplc="040C0005" w:tentative="1">
      <w:start w:val="1"/>
      <w:numFmt w:val="bullet"/>
      <w:lvlText w:val=""/>
      <w:lvlJc w:val="left"/>
      <w:pPr>
        <w:ind w:left="9030" w:hanging="360"/>
      </w:pPr>
      <w:rPr>
        <w:rFonts w:ascii="Wingdings" w:hAnsi="Wingdings" w:hint="default"/>
      </w:rPr>
    </w:lvl>
  </w:abstractNum>
  <w:num w:numId="1" w16cid:durableId="2133135719">
    <w:abstractNumId w:val="6"/>
  </w:num>
  <w:num w:numId="2" w16cid:durableId="1238322647">
    <w:abstractNumId w:val="9"/>
  </w:num>
  <w:num w:numId="3" w16cid:durableId="1629824293">
    <w:abstractNumId w:val="5"/>
  </w:num>
  <w:num w:numId="4" w16cid:durableId="19835344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9441100">
    <w:abstractNumId w:val="7"/>
  </w:num>
  <w:num w:numId="6" w16cid:durableId="380633359">
    <w:abstractNumId w:val="12"/>
  </w:num>
  <w:num w:numId="7" w16cid:durableId="665400104">
    <w:abstractNumId w:val="3"/>
  </w:num>
  <w:num w:numId="8" w16cid:durableId="1831364869">
    <w:abstractNumId w:val="12"/>
  </w:num>
  <w:num w:numId="9" w16cid:durableId="112409160">
    <w:abstractNumId w:val="3"/>
  </w:num>
  <w:num w:numId="10" w16cid:durableId="1053383659">
    <w:abstractNumId w:val="12"/>
  </w:num>
  <w:num w:numId="11" w16cid:durableId="1538590874">
    <w:abstractNumId w:val="3"/>
  </w:num>
  <w:num w:numId="12" w16cid:durableId="667446929">
    <w:abstractNumId w:val="16"/>
  </w:num>
  <w:num w:numId="13" w16cid:durableId="202641092">
    <w:abstractNumId w:val="12"/>
  </w:num>
  <w:num w:numId="14" w16cid:durableId="1795057663">
    <w:abstractNumId w:val="3"/>
  </w:num>
  <w:num w:numId="15" w16cid:durableId="442968474">
    <w:abstractNumId w:val="2"/>
  </w:num>
  <w:num w:numId="16" w16cid:durableId="1266964021">
    <w:abstractNumId w:val="11"/>
  </w:num>
  <w:num w:numId="17" w16cid:durableId="364256570">
    <w:abstractNumId w:val="15"/>
  </w:num>
  <w:num w:numId="18" w16cid:durableId="1467048848">
    <w:abstractNumId w:val="14"/>
  </w:num>
  <w:num w:numId="19" w16cid:durableId="1879079437">
    <w:abstractNumId w:val="10"/>
  </w:num>
  <w:num w:numId="20" w16cid:durableId="475950040">
    <w:abstractNumId w:val="0"/>
  </w:num>
  <w:num w:numId="21" w16cid:durableId="852458563">
    <w:abstractNumId w:val="1"/>
  </w:num>
  <w:num w:numId="22" w16cid:durableId="1104573106">
    <w:abstractNumId w:val="13"/>
  </w:num>
  <w:num w:numId="23" w16cid:durableId="147022921">
    <w:abstractNumId w:val="4"/>
  </w:num>
  <w:num w:numId="24" w16cid:durableId="355884778">
    <w:abstractNumId w:val="17"/>
  </w:num>
  <w:num w:numId="25" w16cid:durableId="17434114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bordersDoNotSurroundHeader/>
  <w:bordersDoNotSurroundFooter/>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0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A5B"/>
    <w:rsid w:val="00000CC8"/>
    <w:rsid w:val="0000424C"/>
    <w:rsid w:val="00004DC6"/>
    <w:rsid w:val="00004E1B"/>
    <w:rsid w:val="00005C73"/>
    <w:rsid w:val="00007631"/>
    <w:rsid w:val="00013325"/>
    <w:rsid w:val="000134F5"/>
    <w:rsid w:val="000157F4"/>
    <w:rsid w:val="00015BEF"/>
    <w:rsid w:val="00015F3D"/>
    <w:rsid w:val="00022AD5"/>
    <w:rsid w:val="0002348F"/>
    <w:rsid w:val="00024FBE"/>
    <w:rsid w:val="0002554A"/>
    <w:rsid w:val="00026291"/>
    <w:rsid w:val="00030538"/>
    <w:rsid w:val="0003183D"/>
    <w:rsid w:val="00031D4D"/>
    <w:rsid w:val="00032779"/>
    <w:rsid w:val="00036365"/>
    <w:rsid w:val="00036FF8"/>
    <w:rsid w:val="0003747B"/>
    <w:rsid w:val="00040FF0"/>
    <w:rsid w:val="00041937"/>
    <w:rsid w:val="00041E3E"/>
    <w:rsid w:val="00047C14"/>
    <w:rsid w:val="00051928"/>
    <w:rsid w:val="000523D9"/>
    <w:rsid w:val="00054C01"/>
    <w:rsid w:val="0005693B"/>
    <w:rsid w:val="000606A8"/>
    <w:rsid w:val="00060E90"/>
    <w:rsid w:val="000616A5"/>
    <w:rsid w:val="00061F7A"/>
    <w:rsid w:val="00062D64"/>
    <w:rsid w:val="00062E97"/>
    <w:rsid w:val="000644EE"/>
    <w:rsid w:val="00066E80"/>
    <w:rsid w:val="00070BC3"/>
    <w:rsid w:val="00072047"/>
    <w:rsid w:val="00072F70"/>
    <w:rsid w:val="000733F9"/>
    <w:rsid w:val="00073712"/>
    <w:rsid w:val="0007490D"/>
    <w:rsid w:val="00075213"/>
    <w:rsid w:val="00077928"/>
    <w:rsid w:val="0008074F"/>
    <w:rsid w:val="00080C8B"/>
    <w:rsid w:val="00081B1D"/>
    <w:rsid w:val="00081B2D"/>
    <w:rsid w:val="00081BC9"/>
    <w:rsid w:val="00081FBF"/>
    <w:rsid w:val="0008213B"/>
    <w:rsid w:val="00082741"/>
    <w:rsid w:val="00082AFE"/>
    <w:rsid w:val="00083E12"/>
    <w:rsid w:val="00083FD7"/>
    <w:rsid w:val="00084900"/>
    <w:rsid w:val="00084D52"/>
    <w:rsid w:val="000851E6"/>
    <w:rsid w:val="00086D1C"/>
    <w:rsid w:val="000875E0"/>
    <w:rsid w:val="00090CE7"/>
    <w:rsid w:val="00094FE8"/>
    <w:rsid w:val="00095C7C"/>
    <w:rsid w:val="00095EBC"/>
    <w:rsid w:val="000A03FD"/>
    <w:rsid w:val="000A11F7"/>
    <w:rsid w:val="000A44CC"/>
    <w:rsid w:val="000A4919"/>
    <w:rsid w:val="000A6736"/>
    <w:rsid w:val="000B0FF3"/>
    <w:rsid w:val="000B133F"/>
    <w:rsid w:val="000B2DAC"/>
    <w:rsid w:val="000C3D8F"/>
    <w:rsid w:val="000C3D95"/>
    <w:rsid w:val="000C56E1"/>
    <w:rsid w:val="000C640C"/>
    <w:rsid w:val="000D0451"/>
    <w:rsid w:val="000D4173"/>
    <w:rsid w:val="000D4CAC"/>
    <w:rsid w:val="000D61D3"/>
    <w:rsid w:val="000D7167"/>
    <w:rsid w:val="000D7691"/>
    <w:rsid w:val="000E07EE"/>
    <w:rsid w:val="000E1DD2"/>
    <w:rsid w:val="000E2CCA"/>
    <w:rsid w:val="000E3AD9"/>
    <w:rsid w:val="000E4C8C"/>
    <w:rsid w:val="000E66F2"/>
    <w:rsid w:val="000F2718"/>
    <w:rsid w:val="000F2986"/>
    <w:rsid w:val="000F6632"/>
    <w:rsid w:val="000F6BB2"/>
    <w:rsid w:val="000F72F3"/>
    <w:rsid w:val="00100134"/>
    <w:rsid w:val="00103279"/>
    <w:rsid w:val="001035B5"/>
    <w:rsid w:val="0010446E"/>
    <w:rsid w:val="00104584"/>
    <w:rsid w:val="00107BA3"/>
    <w:rsid w:val="00110FDA"/>
    <w:rsid w:val="00111585"/>
    <w:rsid w:val="001120A8"/>
    <w:rsid w:val="00113A18"/>
    <w:rsid w:val="00114D53"/>
    <w:rsid w:val="001166EB"/>
    <w:rsid w:val="00116896"/>
    <w:rsid w:val="00117DA8"/>
    <w:rsid w:val="00121956"/>
    <w:rsid w:val="00121E89"/>
    <w:rsid w:val="001228BC"/>
    <w:rsid w:val="00123BB4"/>
    <w:rsid w:val="00126211"/>
    <w:rsid w:val="00127966"/>
    <w:rsid w:val="00130C61"/>
    <w:rsid w:val="00135D99"/>
    <w:rsid w:val="0013687D"/>
    <w:rsid w:val="00136CEA"/>
    <w:rsid w:val="00137025"/>
    <w:rsid w:val="0014060B"/>
    <w:rsid w:val="001424C3"/>
    <w:rsid w:val="001436F4"/>
    <w:rsid w:val="0014633E"/>
    <w:rsid w:val="001474AA"/>
    <w:rsid w:val="0015021B"/>
    <w:rsid w:val="001510DA"/>
    <w:rsid w:val="00152577"/>
    <w:rsid w:val="00152ACB"/>
    <w:rsid w:val="00152E16"/>
    <w:rsid w:val="00153999"/>
    <w:rsid w:val="0016136E"/>
    <w:rsid w:val="00161501"/>
    <w:rsid w:val="00163D66"/>
    <w:rsid w:val="00164800"/>
    <w:rsid w:val="0016654D"/>
    <w:rsid w:val="00167CD9"/>
    <w:rsid w:val="00171124"/>
    <w:rsid w:val="00173A2A"/>
    <w:rsid w:val="0017483E"/>
    <w:rsid w:val="00174BFF"/>
    <w:rsid w:val="00175FEF"/>
    <w:rsid w:val="00176CF2"/>
    <w:rsid w:val="001772BC"/>
    <w:rsid w:val="00177995"/>
    <w:rsid w:val="001806ED"/>
    <w:rsid w:val="001812FD"/>
    <w:rsid w:val="001820A6"/>
    <w:rsid w:val="00183AB8"/>
    <w:rsid w:val="001842AD"/>
    <w:rsid w:val="00187B5D"/>
    <w:rsid w:val="001912A2"/>
    <w:rsid w:val="00191483"/>
    <w:rsid w:val="0019195A"/>
    <w:rsid w:val="00191FB7"/>
    <w:rsid w:val="00193ABF"/>
    <w:rsid w:val="00194C32"/>
    <w:rsid w:val="00194C83"/>
    <w:rsid w:val="001957FA"/>
    <w:rsid w:val="00195A67"/>
    <w:rsid w:val="00195D70"/>
    <w:rsid w:val="00196300"/>
    <w:rsid w:val="0019759E"/>
    <w:rsid w:val="00197E80"/>
    <w:rsid w:val="001A15F9"/>
    <w:rsid w:val="001A2DE4"/>
    <w:rsid w:val="001A4421"/>
    <w:rsid w:val="001A52D4"/>
    <w:rsid w:val="001A6E43"/>
    <w:rsid w:val="001A6F6A"/>
    <w:rsid w:val="001A7FD6"/>
    <w:rsid w:val="001B2B84"/>
    <w:rsid w:val="001B3800"/>
    <w:rsid w:val="001B40D1"/>
    <w:rsid w:val="001B4442"/>
    <w:rsid w:val="001B4740"/>
    <w:rsid w:val="001B4DFB"/>
    <w:rsid w:val="001B636D"/>
    <w:rsid w:val="001C0E4E"/>
    <w:rsid w:val="001C1885"/>
    <w:rsid w:val="001C4669"/>
    <w:rsid w:val="001C5D7A"/>
    <w:rsid w:val="001C611B"/>
    <w:rsid w:val="001C7800"/>
    <w:rsid w:val="001D28AA"/>
    <w:rsid w:val="001D2AF3"/>
    <w:rsid w:val="001D3025"/>
    <w:rsid w:val="001D41F9"/>
    <w:rsid w:val="001D4E39"/>
    <w:rsid w:val="001D5159"/>
    <w:rsid w:val="001D5366"/>
    <w:rsid w:val="001D6987"/>
    <w:rsid w:val="001D6D1B"/>
    <w:rsid w:val="001D7696"/>
    <w:rsid w:val="001E0145"/>
    <w:rsid w:val="001E2AEB"/>
    <w:rsid w:val="001E2FD2"/>
    <w:rsid w:val="001E38D5"/>
    <w:rsid w:val="001E4813"/>
    <w:rsid w:val="001E4A87"/>
    <w:rsid w:val="001E4AE7"/>
    <w:rsid w:val="001E52B3"/>
    <w:rsid w:val="001F04AC"/>
    <w:rsid w:val="001F0C32"/>
    <w:rsid w:val="001F228A"/>
    <w:rsid w:val="001F23EA"/>
    <w:rsid w:val="001F37BA"/>
    <w:rsid w:val="001F420B"/>
    <w:rsid w:val="001F53CA"/>
    <w:rsid w:val="001F5B07"/>
    <w:rsid w:val="001F63FF"/>
    <w:rsid w:val="001F6D18"/>
    <w:rsid w:val="001F6E7F"/>
    <w:rsid w:val="002019E5"/>
    <w:rsid w:val="00201DB9"/>
    <w:rsid w:val="00202171"/>
    <w:rsid w:val="00204607"/>
    <w:rsid w:val="00204AA0"/>
    <w:rsid w:val="0020566A"/>
    <w:rsid w:val="00205AC7"/>
    <w:rsid w:val="0020625A"/>
    <w:rsid w:val="00207F06"/>
    <w:rsid w:val="00210E88"/>
    <w:rsid w:val="002110C0"/>
    <w:rsid w:val="00211E4E"/>
    <w:rsid w:val="00212D7E"/>
    <w:rsid w:val="0021483C"/>
    <w:rsid w:val="00214A6A"/>
    <w:rsid w:val="00216C8B"/>
    <w:rsid w:val="002176E9"/>
    <w:rsid w:val="0022256D"/>
    <w:rsid w:val="00222765"/>
    <w:rsid w:val="00223336"/>
    <w:rsid w:val="0022366E"/>
    <w:rsid w:val="00230CBA"/>
    <w:rsid w:val="00232D8B"/>
    <w:rsid w:val="0024019C"/>
    <w:rsid w:val="002415E2"/>
    <w:rsid w:val="00245B05"/>
    <w:rsid w:val="0025091D"/>
    <w:rsid w:val="00250A02"/>
    <w:rsid w:val="00250E49"/>
    <w:rsid w:val="00251AFE"/>
    <w:rsid w:val="00255D75"/>
    <w:rsid w:val="0025617B"/>
    <w:rsid w:val="00257485"/>
    <w:rsid w:val="00257BA9"/>
    <w:rsid w:val="00257EC2"/>
    <w:rsid w:val="00261A10"/>
    <w:rsid w:val="00263D15"/>
    <w:rsid w:val="00264151"/>
    <w:rsid w:val="002669A9"/>
    <w:rsid w:val="00266EA8"/>
    <w:rsid w:val="0026730A"/>
    <w:rsid w:val="002706CF"/>
    <w:rsid w:val="002722F0"/>
    <w:rsid w:val="00273027"/>
    <w:rsid w:val="00273E43"/>
    <w:rsid w:val="00274A8B"/>
    <w:rsid w:val="00277C99"/>
    <w:rsid w:val="00281DE8"/>
    <w:rsid w:val="00282B6C"/>
    <w:rsid w:val="00282F56"/>
    <w:rsid w:val="00283A54"/>
    <w:rsid w:val="002845F8"/>
    <w:rsid w:val="00284BEB"/>
    <w:rsid w:val="002854EE"/>
    <w:rsid w:val="0028607E"/>
    <w:rsid w:val="002902FA"/>
    <w:rsid w:val="00290B1D"/>
    <w:rsid w:val="0029258F"/>
    <w:rsid w:val="00292ACF"/>
    <w:rsid w:val="00292EAD"/>
    <w:rsid w:val="002941F9"/>
    <w:rsid w:val="00295C35"/>
    <w:rsid w:val="00295DF1"/>
    <w:rsid w:val="00296C3A"/>
    <w:rsid w:val="002A01BC"/>
    <w:rsid w:val="002A1392"/>
    <w:rsid w:val="002A2242"/>
    <w:rsid w:val="002A4624"/>
    <w:rsid w:val="002A4B6E"/>
    <w:rsid w:val="002A4BDB"/>
    <w:rsid w:val="002A521B"/>
    <w:rsid w:val="002A698B"/>
    <w:rsid w:val="002A787D"/>
    <w:rsid w:val="002A78D3"/>
    <w:rsid w:val="002B1866"/>
    <w:rsid w:val="002B18FC"/>
    <w:rsid w:val="002B26D9"/>
    <w:rsid w:val="002B3DDD"/>
    <w:rsid w:val="002B4A7A"/>
    <w:rsid w:val="002B511D"/>
    <w:rsid w:val="002B6599"/>
    <w:rsid w:val="002B6A58"/>
    <w:rsid w:val="002B6D39"/>
    <w:rsid w:val="002B7055"/>
    <w:rsid w:val="002B72D9"/>
    <w:rsid w:val="002C0491"/>
    <w:rsid w:val="002C074B"/>
    <w:rsid w:val="002C28F5"/>
    <w:rsid w:val="002C4B67"/>
    <w:rsid w:val="002C6B35"/>
    <w:rsid w:val="002C74BF"/>
    <w:rsid w:val="002C7813"/>
    <w:rsid w:val="002D0370"/>
    <w:rsid w:val="002D06C6"/>
    <w:rsid w:val="002D09F5"/>
    <w:rsid w:val="002D1D40"/>
    <w:rsid w:val="002D32F4"/>
    <w:rsid w:val="002D52BA"/>
    <w:rsid w:val="002D57A5"/>
    <w:rsid w:val="002D5AC8"/>
    <w:rsid w:val="002D6E60"/>
    <w:rsid w:val="002E3019"/>
    <w:rsid w:val="002E4D00"/>
    <w:rsid w:val="002E5478"/>
    <w:rsid w:val="002E5484"/>
    <w:rsid w:val="002F0D46"/>
    <w:rsid w:val="002F10D6"/>
    <w:rsid w:val="002F3D49"/>
    <w:rsid w:val="002F481F"/>
    <w:rsid w:val="002F56D6"/>
    <w:rsid w:val="002F630F"/>
    <w:rsid w:val="002F6B1A"/>
    <w:rsid w:val="002F6B96"/>
    <w:rsid w:val="00301C26"/>
    <w:rsid w:val="0030389D"/>
    <w:rsid w:val="003063C4"/>
    <w:rsid w:val="00306807"/>
    <w:rsid w:val="0031052C"/>
    <w:rsid w:val="00310B25"/>
    <w:rsid w:val="00311048"/>
    <w:rsid w:val="00312C1F"/>
    <w:rsid w:val="00312F1B"/>
    <w:rsid w:val="0031395D"/>
    <w:rsid w:val="00315F03"/>
    <w:rsid w:val="00316D10"/>
    <w:rsid w:val="00322749"/>
    <w:rsid w:val="00322BD2"/>
    <w:rsid w:val="00326141"/>
    <w:rsid w:val="00326415"/>
    <w:rsid w:val="00327FB2"/>
    <w:rsid w:val="003326A4"/>
    <w:rsid w:val="00335CB4"/>
    <w:rsid w:val="00337C98"/>
    <w:rsid w:val="0034319A"/>
    <w:rsid w:val="00343F46"/>
    <w:rsid w:val="00344088"/>
    <w:rsid w:val="003441A5"/>
    <w:rsid w:val="00344B75"/>
    <w:rsid w:val="00345A12"/>
    <w:rsid w:val="00346093"/>
    <w:rsid w:val="00347608"/>
    <w:rsid w:val="003525A4"/>
    <w:rsid w:val="00354E7B"/>
    <w:rsid w:val="00355D22"/>
    <w:rsid w:val="003600A7"/>
    <w:rsid w:val="00360432"/>
    <w:rsid w:val="00363F68"/>
    <w:rsid w:val="003663D4"/>
    <w:rsid w:val="003667DA"/>
    <w:rsid w:val="00370821"/>
    <w:rsid w:val="0037104F"/>
    <w:rsid w:val="003718B4"/>
    <w:rsid w:val="003719BF"/>
    <w:rsid w:val="00371CC1"/>
    <w:rsid w:val="00372545"/>
    <w:rsid w:val="00374547"/>
    <w:rsid w:val="0037474F"/>
    <w:rsid w:val="00375FBE"/>
    <w:rsid w:val="00380CE7"/>
    <w:rsid w:val="003831C4"/>
    <w:rsid w:val="00387036"/>
    <w:rsid w:val="0039002C"/>
    <w:rsid w:val="0039122F"/>
    <w:rsid w:val="00391258"/>
    <w:rsid w:val="003938DA"/>
    <w:rsid w:val="003A378C"/>
    <w:rsid w:val="003A4D6E"/>
    <w:rsid w:val="003A5296"/>
    <w:rsid w:val="003A7B9A"/>
    <w:rsid w:val="003B11C3"/>
    <w:rsid w:val="003B29EA"/>
    <w:rsid w:val="003B57B7"/>
    <w:rsid w:val="003B683B"/>
    <w:rsid w:val="003B7A98"/>
    <w:rsid w:val="003C0201"/>
    <w:rsid w:val="003C065D"/>
    <w:rsid w:val="003C0E47"/>
    <w:rsid w:val="003C190D"/>
    <w:rsid w:val="003C2CB4"/>
    <w:rsid w:val="003C32BE"/>
    <w:rsid w:val="003C44FA"/>
    <w:rsid w:val="003C4520"/>
    <w:rsid w:val="003C4C8E"/>
    <w:rsid w:val="003C6F85"/>
    <w:rsid w:val="003D0FE4"/>
    <w:rsid w:val="003D2508"/>
    <w:rsid w:val="003D36AB"/>
    <w:rsid w:val="003D4368"/>
    <w:rsid w:val="003D6472"/>
    <w:rsid w:val="003D7A56"/>
    <w:rsid w:val="003D7B73"/>
    <w:rsid w:val="003E15BA"/>
    <w:rsid w:val="003E21C2"/>
    <w:rsid w:val="003E242A"/>
    <w:rsid w:val="003E27AE"/>
    <w:rsid w:val="003E41E9"/>
    <w:rsid w:val="003E44FA"/>
    <w:rsid w:val="003E5B88"/>
    <w:rsid w:val="003E5C40"/>
    <w:rsid w:val="003E5DAC"/>
    <w:rsid w:val="003E6FBF"/>
    <w:rsid w:val="003E76FF"/>
    <w:rsid w:val="003F1139"/>
    <w:rsid w:val="003F130A"/>
    <w:rsid w:val="003F4616"/>
    <w:rsid w:val="003F57E6"/>
    <w:rsid w:val="003F6729"/>
    <w:rsid w:val="003F726A"/>
    <w:rsid w:val="003F78C7"/>
    <w:rsid w:val="00400646"/>
    <w:rsid w:val="00400D86"/>
    <w:rsid w:val="00401B3A"/>
    <w:rsid w:val="00401D30"/>
    <w:rsid w:val="00402794"/>
    <w:rsid w:val="004048BE"/>
    <w:rsid w:val="00407587"/>
    <w:rsid w:val="004108F1"/>
    <w:rsid w:val="004109D3"/>
    <w:rsid w:val="0041150E"/>
    <w:rsid w:val="00412F0F"/>
    <w:rsid w:val="004139A6"/>
    <w:rsid w:val="004145EA"/>
    <w:rsid w:val="00414DE1"/>
    <w:rsid w:val="00417611"/>
    <w:rsid w:val="00417958"/>
    <w:rsid w:val="00421077"/>
    <w:rsid w:val="0042136F"/>
    <w:rsid w:val="004217EC"/>
    <w:rsid w:val="004221EC"/>
    <w:rsid w:val="0042327A"/>
    <w:rsid w:val="00423C58"/>
    <w:rsid w:val="00425F85"/>
    <w:rsid w:val="0042738E"/>
    <w:rsid w:val="00432EE3"/>
    <w:rsid w:val="004363AA"/>
    <w:rsid w:val="00436407"/>
    <w:rsid w:val="00436EB5"/>
    <w:rsid w:val="004374A4"/>
    <w:rsid w:val="00437E8E"/>
    <w:rsid w:val="004400CE"/>
    <w:rsid w:val="00440E99"/>
    <w:rsid w:val="00441851"/>
    <w:rsid w:val="0044325F"/>
    <w:rsid w:val="004458F5"/>
    <w:rsid w:val="00445939"/>
    <w:rsid w:val="0044681D"/>
    <w:rsid w:val="00447242"/>
    <w:rsid w:val="004479C5"/>
    <w:rsid w:val="00451C71"/>
    <w:rsid w:val="00452981"/>
    <w:rsid w:val="00454A61"/>
    <w:rsid w:val="00455793"/>
    <w:rsid w:val="0045639E"/>
    <w:rsid w:val="00457A4F"/>
    <w:rsid w:val="00457BDB"/>
    <w:rsid w:val="00461D85"/>
    <w:rsid w:val="004622E7"/>
    <w:rsid w:val="004630F7"/>
    <w:rsid w:val="00463E37"/>
    <w:rsid w:val="00464E96"/>
    <w:rsid w:val="0046726B"/>
    <w:rsid w:val="004673C5"/>
    <w:rsid w:val="00471856"/>
    <w:rsid w:val="00472B7E"/>
    <w:rsid w:val="0047751B"/>
    <w:rsid w:val="00480EB0"/>
    <w:rsid w:val="00483B16"/>
    <w:rsid w:val="00484C66"/>
    <w:rsid w:val="00490CE1"/>
    <w:rsid w:val="0049322A"/>
    <w:rsid w:val="00493F2A"/>
    <w:rsid w:val="004A0E5C"/>
    <w:rsid w:val="004A1C0C"/>
    <w:rsid w:val="004A1D0D"/>
    <w:rsid w:val="004A4B2C"/>
    <w:rsid w:val="004A4ECB"/>
    <w:rsid w:val="004A5CAE"/>
    <w:rsid w:val="004A5F26"/>
    <w:rsid w:val="004A751A"/>
    <w:rsid w:val="004B0B8F"/>
    <w:rsid w:val="004B1C6F"/>
    <w:rsid w:val="004B3F2B"/>
    <w:rsid w:val="004B4D3D"/>
    <w:rsid w:val="004B5280"/>
    <w:rsid w:val="004B7700"/>
    <w:rsid w:val="004C0BA5"/>
    <w:rsid w:val="004C1714"/>
    <w:rsid w:val="004C17EE"/>
    <w:rsid w:val="004C2D63"/>
    <w:rsid w:val="004C46C6"/>
    <w:rsid w:val="004C59D1"/>
    <w:rsid w:val="004C5E4F"/>
    <w:rsid w:val="004C5F9C"/>
    <w:rsid w:val="004D14BD"/>
    <w:rsid w:val="004D199A"/>
    <w:rsid w:val="004D24EB"/>
    <w:rsid w:val="004D29B7"/>
    <w:rsid w:val="004D2F00"/>
    <w:rsid w:val="004D47D4"/>
    <w:rsid w:val="004D5A80"/>
    <w:rsid w:val="004D6B8D"/>
    <w:rsid w:val="004D75DB"/>
    <w:rsid w:val="004E071F"/>
    <w:rsid w:val="004E1333"/>
    <w:rsid w:val="004E1882"/>
    <w:rsid w:val="004E1B7C"/>
    <w:rsid w:val="004E23FA"/>
    <w:rsid w:val="004E4D0F"/>
    <w:rsid w:val="004E615D"/>
    <w:rsid w:val="004E6E0B"/>
    <w:rsid w:val="004F0773"/>
    <w:rsid w:val="004F0837"/>
    <w:rsid w:val="004F2922"/>
    <w:rsid w:val="004F491E"/>
    <w:rsid w:val="004F4AA0"/>
    <w:rsid w:val="004F4BE5"/>
    <w:rsid w:val="004F57A9"/>
    <w:rsid w:val="00503035"/>
    <w:rsid w:val="0050321B"/>
    <w:rsid w:val="00503429"/>
    <w:rsid w:val="005047A7"/>
    <w:rsid w:val="005122A7"/>
    <w:rsid w:val="00514646"/>
    <w:rsid w:val="00517A36"/>
    <w:rsid w:val="00517ECD"/>
    <w:rsid w:val="00521891"/>
    <w:rsid w:val="00522304"/>
    <w:rsid w:val="00522679"/>
    <w:rsid w:val="00526C3E"/>
    <w:rsid w:val="00527484"/>
    <w:rsid w:val="00527678"/>
    <w:rsid w:val="00527915"/>
    <w:rsid w:val="00527E39"/>
    <w:rsid w:val="00530464"/>
    <w:rsid w:val="0053171C"/>
    <w:rsid w:val="00532C21"/>
    <w:rsid w:val="005363EF"/>
    <w:rsid w:val="00537016"/>
    <w:rsid w:val="005402EA"/>
    <w:rsid w:val="00541A9B"/>
    <w:rsid w:val="0054281D"/>
    <w:rsid w:val="00544926"/>
    <w:rsid w:val="00547C19"/>
    <w:rsid w:val="005503D2"/>
    <w:rsid w:val="00550FF7"/>
    <w:rsid w:val="005516B1"/>
    <w:rsid w:val="00551DC5"/>
    <w:rsid w:val="0055329A"/>
    <w:rsid w:val="00553344"/>
    <w:rsid w:val="005575CE"/>
    <w:rsid w:val="0055761C"/>
    <w:rsid w:val="00557D91"/>
    <w:rsid w:val="005610B1"/>
    <w:rsid w:val="0056156D"/>
    <w:rsid w:val="00561873"/>
    <w:rsid w:val="00561D3E"/>
    <w:rsid w:val="005626E7"/>
    <w:rsid w:val="005629C5"/>
    <w:rsid w:val="00565816"/>
    <w:rsid w:val="00565CE3"/>
    <w:rsid w:val="005668B3"/>
    <w:rsid w:val="00570C47"/>
    <w:rsid w:val="00573A50"/>
    <w:rsid w:val="0057470A"/>
    <w:rsid w:val="00574BBE"/>
    <w:rsid w:val="00576272"/>
    <w:rsid w:val="00576930"/>
    <w:rsid w:val="005776BB"/>
    <w:rsid w:val="00583120"/>
    <w:rsid w:val="00583784"/>
    <w:rsid w:val="00585058"/>
    <w:rsid w:val="00585EB6"/>
    <w:rsid w:val="005863E8"/>
    <w:rsid w:val="00586B36"/>
    <w:rsid w:val="0059029C"/>
    <w:rsid w:val="0059071C"/>
    <w:rsid w:val="005909FE"/>
    <w:rsid w:val="00590A38"/>
    <w:rsid w:val="00590C41"/>
    <w:rsid w:val="0059157C"/>
    <w:rsid w:val="00592B4F"/>
    <w:rsid w:val="005940DE"/>
    <w:rsid w:val="005961C0"/>
    <w:rsid w:val="00596FAB"/>
    <w:rsid w:val="00597DB3"/>
    <w:rsid w:val="005A0C81"/>
    <w:rsid w:val="005A3C54"/>
    <w:rsid w:val="005A4443"/>
    <w:rsid w:val="005A6B76"/>
    <w:rsid w:val="005A7139"/>
    <w:rsid w:val="005B0266"/>
    <w:rsid w:val="005B04D7"/>
    <w:rsid w:val="005B0E8A"/>
    <w:rsid w:val="005B147B"/>
    <w:rsid w:val="005B1D19"/>
    <w:rsid w:val="005B2D1E"/>
    <w:rsid w:val="005B2FC4"/>
    <w:rsid w:val="005B33E4"/>
    <w:rsid w:val="005B39FF"/>
    <w:rsid w:val="005B4937"/>
    <w:rsid w:val="005B4F16"/>
    <w:rsid w:val="005B57C4"/>
    <w:rsid w:val="005B61F6"/>
    <w:rsid w:val="005B6B07"/>
    <w:rsid w:val="005B6B53"/>
    <w:rsid w:val="005B6C3D"/>
    <w:rsid w:val="005C01C5"/>
    <w:rsid w:val="005C0B0E"/>
    <w:rsid w:val="005C1989"/>
    <w:rsid w:val="005C1D46"/>
    <w:rsid w:val="005C29F1"/>
    <w:rsid w:val="005C2BE1"/>
    <w:rsid w:val="005C41BD"/>
    <w:rsid w:val="005C6169"/>
    <w:rsid w:val="005C6327"/>
    <w:rsid w:val="005C7BDF"/>
    <w:rsid w:val="005D2862"/>
    <w:rsid w:val="005D2AAC"/>
    <w:rsid w:val="005D2DB1"/>
    <w:rsid w:val="005D4F9B"/>
    <w:rsid w:val="005D5095"/>
    <w:rsid w:val="005D71B5"/>
    <w:rsid w:val="005D7276"/>
    <w:rsid w:val="005D779D"/>
    <w:rsid w:val="005E04FC"/>
    <w:rsid w:val="005E05F0"/>
    <w:rsid w:val="005E1224"/>
    <w:rsid w:val="005E19FF"/>
    <w:rsid w:val="005E213E"/>
    <w:rsid w:val="005E2346"/>
    <w:rsid w:val="005E2C3F"/>
    <w:rsid w:val="005E3C0A"/>
    <w:rsid w:val="005E6252"/>
    <w:rsid w:val="005F0F4F"/>
    <w:rsid w:val="005F1A3B"/>
    <w:rsid w:val="005F58AA"/>
    <w:rsid w:val="005F67D0"/>
    <w:rsid w:val="005F785C"/>
    <w:rsid w:val="006018E4"/>
    <w:rsid w:val="00602175"/>
    <w:rsid w:val="00602736"/>
    <w:rsid w:val="00602761"/>
    <w:rsid w:val="0060319B"/>
    <w:rsid w:val="00607560"/>
    <w:rsid w:val="00607BDD"/>
    <w:rsid w:val="00615FFE"/>
    <w:rsid w:val="0061734A"/>
    <w:rsid w:val="006204F4"/>
    <w:rsid w:val="00621166"/>
    <w:rsid w:val="006211DD"/>
    <w:rsid w:val="00622815"/>
    <w:rsid w:val="00623017"/>
    <w:rsid w:val="006230D3"/>
    <w:rsid w:val="00623DE9"/>
    <w:rsid w:val="00624BBE"/>
    <w:rsid w:val="00624C7D"/>
    <w:rsid w:val="006269CD"/>
    <w:rsid w:val="006303DC"/>
    <w:rsid w:val="006331AD"/>
    <w:rsid w:val="00634522"/>
    <w:rsid w:val="006415C2"/>
    <w:rsid w:val="00645F53"/>
    <w:rsid w:val="00653B87"/>
    <w:rsid w:val="006548EB"/>
    <w:rsid w:val="00654F3E"/>
    <w:rsid w:val="0065565C"/>
    <w:rsid w:val="006564FE"/>
    <w:rsid w:val="0066010C"/>
    <w:rsid w:val="0066156B"/>
    <w:rsid w:val="00662E41"/>
    <w:rsid w:val="00662FB4"/>
    <w:rsid w:val="00664BFE"/>
    <w:rsid w:val="00665B77"/>
    <w:rsid w:val="00665DAD"/>
    <w:rsid w:val="00670AFF"/>
    <w:rsid w:val="00673352"/>
    <w:rsid w:val="00675088"/>
    <w:rsid w:val="00675CD1"/>
    <w:rsid w:val="00676701"/>
    <w:rsid w:val="006772B0"/>
    <w:rsid w:val="00677E96"/>
    <w:rsid w:val="0068113D"/>
    <w:rsid w:val="00681304"/>
    <w:rsid w:val="006822FA"/>
    <w:rsid w:val="006832CB"/>
    <w:rsid w:val="006851DA"/>
    <w:rsid w:val="00686327"/>
    <w:rsid w:val="00686FF0"/>
    <w:rsid w:val="00687396"/>
    <w:rsid w:val="00692393"/>
    <w:rsid w:val="00696329"/>
    <w:rsid w:val="006A033D"/>
    <w:rsid w:val="006A43BB"/>
    <w:rsid w:val="006A4A1E"/>
    <w:rsid w:val="006A4E4E"/>
    <w:rsid w:val="006A5DE6"/>
    <w:rsid w:val="006A714F"/>
    <w:rsid w:val="006B08A5"/>
    <w:rsid w:val="006B3594"/>
    <w:rsid w:val="006B4B69"/>
    <w:rsid w:val="006B4E0D"/>
    <w:rsid w:val="006C06DF"/>
    <w:rsid w:val="006C2697"/>
    <w:rsid w:val="006C3076"/>
    <w:rsid w:val="006C3DFA"/>
    <w:rsid w:val="006C5C94"/>
    <w:rsid w:val="006C6007"/>
    <w:rsid w:val="006C61EE"/>
    <w:rsid w:val="006C62CD"/>
    <w:rsid w:val="006C650C"/>
    <w:rsid w:val="006C6D06"/>
    <w:rsid w:val="006C78E2"/>
    <w:rsid w:val="006D074B"/>
    <w:rsid w:val="006D0EFC"/>
    <w:rsid w:val="006D2667"/>
    <w:rsid w:val="006D3D19"/>
    <w:rsid w:val="006D4140"/>
    <w:rsid w:val="006D7056"/>
    <w:rsid w:val="006D72FA"/>
    <w:rsid w:val="006D763F"/>
    <w:rsid w:val="006E0CDF"/>
    <w:rsid w:val="006E582D"/>
    <w:rsid w:val="006E7426"/>
    <w:rsid w:val="006E7A34"/>
    <w:rsid w:val="006F14D3"/>
    <w:rsid w:val="006F4226"/>
    <w:rsid w:val="006F44C9"/>
    <w:rsid w:val="006F649F"/>
    <w:rsid w:val="007008A9"/>
    <w:rsid w:val="007009A1"/>
    <w:rsid w:val="0070161C"/>
    <w:rsid w:val="007018C6"/>
    <w:rsid w:val="00703D88"/>
    <w:rsid w:val="00704F79"/>
    <w:rsid w:val="007066FB"/>
    <w:rsid w:val="00711C0C"/>
    <w:rsid w:val="00712855"/>
    <w:rsid w:val="00713758"/>
    <w:rsid w:val="0071448A"/>
    <w:rsid w:val="00715149"/>
    <w:rsid w:val="007159E4"/>
    <w:rsid w:val="007168EB"/>
    <w:rsid w:val="0072080A"/>
    <w:rsid w:val="00721FE2"/>
    <w:rsid w:val="0072213E"/>
    <w:rsid w:val="00723EE6"/>
    <w:rsid w:val="00723F2B"/>
    <w:rsid w:val="00726F38"/>
    <w:rsid w:val="00731A12"/>
    <w:rsid w:val="00733B92"/>
    <w:rsid w:val="007342C8"/>
    <w:rsid w:val="00735589"/>
    <w:rsid w:val="00735CC4"/>
    <w:rsid w:val="00735EF4"/>
    <w:rsid w:val="0074040F"/>
    <w:rsid w:val="0074238C"/>
    <w:rsid w:val="00742C7F"/>
    <w:rsid w:val="007451F3"/>
    <w:rsid w:val="0074554A"/>
    <w:rsid w:val="00745608"/>
    <w:rsid w:val="00750DF1"/>
    <w:rsid w:val="007512FF"/>
    <w:rsid w:val="00752FE1"/>
    <w:rsid w:val="00753006"/>
    <w:rsid w:val="007540DC"/>
    <w:rsid w:val="007566FC"/>
    <w:rsid w:val="007571DB"/>
    <w:rsid w:val="007578E1"/>
    <w:rsid w:val="00757FDF"/>
    <w:rsid w:val="0076262B"/>
    <w:rsid w:val="00762BEA"/>
    <w:rsid w:val="00762C8B"/>
    <w:rsid w:val="0076340F"/>
    <w:rsid w:val="0076442B"/>
    <w:rsid w:val="00764E04"/>
    <w:rsid w:val="00765624"/>
    <w:rsid w:val="00765B5E"/>
    <w:rsid w:val="00766260"/>
    <w:rsid w:val="00767F99"/>
    <w:rsid w:val="00770E98"/>
    <w:rsid w:val="007714D4"/>
    <w:rsid w:val="00772E6F"/>
    <w:rsid w:val="007732E6"/>
    <w:rsid w:val="00776027"/>
    <w:rsid w:val="00777BB8"/>
    <w:rsid w:val="0078121B"/>
    <w:rsid w:val="00782320"/>
    <w:rsid w:val="0078267A"/>
    <w:rsid w:val="00782DF8"/>
    <w:rsid w:val="00783EAC"/>
    <w:rsid w:val="00784052"/>
    <w:rsid w:val="007859EE"/>
    <w:rsid w:val="0078623F"/>
    <w:rsid w:val="0078666F"/>
    <w:rsid w:val="00786B1B"/>
    <w:rsid w:val="00790046"/>
    <w:rsid w:val="00791728"/>
    <w:rsid w:val="00793F3F"/>
    <w:rsid w:val="007957A7"/>
    <w:rsid w:val="0079627E"/>
    <w:rsid w:val="007A057F"/>
    <w:rsid w:val="007A0717"/>
    <w:rsid w:val="007A0755"/>
    <w:rsid w:val="007A16D2"/>
    <w:rsid w:val="007A1E3A"/>
    <w:rsid w:val="007A41B1"/>
    <w:rsid w:val="007A4E8A"/>
    <w:rsid w:val="007A5693"/>
    <w:rsid w:val="007A72D6"/>
    <w:rsid w:val="007A7CEA"/>
    <w:rsid w:val="007A7EE0"/>
    <w:rsid w:val="007B3401"/>
    <w:rsid w:val="007B3E14"/>
    <w:rsid w:val="007B4E03"/>
    <w:rsid w:val="007B5A42"/>
    <w:rsid w:val="007B647D"/>
    <w:rsid w:val="007B73E9"/>
    <w:rsid w:val="007C20E0"/>
    <w:rsid w:val="007C287B"/>
    <w:rsid w:val="007C2889"/>
    <w:rsid w:val="007C2CEA"/>
    <w:rsid w:val="007C330B"/>
    <w:rsid w:val="007C36D1"/>
    <w:rsid w:val="007C437A"/>
    <w:rsid w:val="007C5013"/>
    <w:rsid w:val="007C523E"/>
    <w:rsid w:val="007C5E2E"/>
    <w:rsid w:val="007C678D"/>
    <w:rsid w:val="007D1435"/>
    <w:rsid w:val="007D247B"/>
    <w:rsid w:val="007D2B18"/>
    <w:rsid w:val="007D2B76"/>
    <w:rsid w:val="007D2F81"/>
    <w:rsid w:val="007D3E58"/>
    <w:rsid w:val="007D4824"/>
    <w:rsid w:val="007D6633"/>
    <w:rsid w:val="007D74E1"/>
    <w:rsid w:val="007E024C"/>
    <w:rsid w:val="007E078E"/>
    <w:rsid w:val="007E1D89"/>
    <w:rsid w:val="007E3DF3"/>
    <w:rsid w:val="007E4558"/>
    <w:rsid w:val="007E5A5B"/>
    <w:rsid w:val="007E6FB3"/>
    <w:rsid w:val="007F06C1"/>
    <w:rsid w:val="007F0E66"/>
    <w:rsid w:val="007F204B"/>
    <w:rsid w:val="007F274A"/>
    <w:rsid w:val="007F2F6A"/>
    <w:rsid w:val="007F383A"/>
    <w:rsid w:val="007F4A7B"/>
    <w:rsid w:val="007F4F9E"/>
    <w:rsid w:val="00800439"/>
    <w:rsid w:val="00804D47"/>
    <w:rsid w:val="008069BD"/>
    <w:rsid w:val="0080755B"/>
    <w:rsid w:val="00807B3E"/>
    <w:rsid w:val="00811BC7"/>
    <w:rsid w:val="00812772"/>
    <w:rsid w:val="008142A1"/>
    <w:rsid w:val="00820600"/>
    <w:rsid w:val="00820DA6"/>
    <w:rsid w:val="008210F4"/>
    <w:rsid w:val="008228CD"/>
    <w:rsid w:val="008244F8"/>
    <w:rsid w:val="00824E84"/>
    <w:rsid w:val="008260EB"/>
    <w:rsid w:val="00826149"/>
    <w:rsid w:val="00827A11"/>
    <w:rsid w:val="00827C30"/>
    <w:rsid w:val="008351E1"/>
    <w:rsid w:val="00840240"/>
    <w:rsid w:val="00843080"/>
    <w:rsid w:val="008434E6"/>
    <w:rsid w:val="008438DC"/>
    <w:rsid w:val="008450DC"/>
    <w:rsid w:val="008452C3"/>
    <w:rsid w:val="00850F64"/>
    <w:rsid w:val="00851980"/>
    <w:rsid w:val="00851B43"/>
    <w:rsid w:val="00856049"/>
    <w:rsid w:val="00860129"/>
    <w:rsid w:val="00860C33"/>
    <w:rsid w:val="008617B5"/>
    <w:rsid w:val="00865E9D"/>
    <w:rsid w:val="0086623B"/>
    <w:rsid w:val="0087303E"/>
    <w:rsid w:val="00873B16"/>
    <w:rsid w:val="00874CE2"/>
    <w:rsid w:val="00875729"/>
    <w:rsid w:val="00875A5A"/>
    <w:rsid w:val="00877234"/>
    <w:rsid w:val="008812E6"/>
    <w:rsid w:val="008813C7"/>
    <w:rsid w:val="00881627"/>
    <w:rsid w:val="0088179C"/>
    <w:rsid w:val="00882CD2"/>
    <w:rsid w:val="0088318A"/>
    <w:rsid w:val="008833A7"/>
    <w:rsid w:val="008852E5"/>
    <w:rsid w:val="00885518"/>
    <w:rsid w:val="00887895"/>
    <w:rsid w:val="0089288A"/>
    <w:rsid w:val="008950C1"/>
    <w:rsid w:val="00897101"/>
    <w:rsid w:val="008A0041"/>
    <w:rsid w:val="008A0055"/>
    <w:rsid w:val="008A2018"/>
    <w:rsid w:val="008A376F"/>
    <w:rsid w:val="008A4660"/>
    <w:rsid w:val="008A5B0C"/>
    <w:rsid w:val="008B02EC"/>
    <w:rsid w:val="008B2B56"/>
    <w:rsid w:val="008B4E46"/>
    <w:rsid w:val="008B5E7B"/>
    <w:rsid w:val="008B70B1"/>
    <w:rsid w:val="008B7118"/>
    <w:rsid w:val="008C127F"/>
    <w:rsid w:val="008C1D48"/>
    <w:rsid w:val="008C2D0B"/>
    <w:rsid w:val="008C30E2"/>
    <w:rsid w:val="008C5CBF"/>
    <w:rsid w:val="008C6D7F"/>
    <w:rsid w:val="008C72EE"/>
    <w:rsid w:val="008D1542"/>
    <w:rsid w:val="008D3055"/>
    <w:rsid w:val="008D3141"/>
    <w:rsid w:val="008D3F73"/>
    <w:rsid w:val="008D4E55"/>
    <w:rsid w:val="008D5912"/>
    <w:rsid w:val="008E00B4"/>
    <w:rsid w:val="008E0643"/>
    <w:rsid w:val="008E0856"/>
    <w:rsid w:val="008E0EB1"/>
    <w:rsid w:val="008E2C11"/>
    <w:rsid w:val="008E3B5E"/>
    <w:rsid w:val="008E4C5D"/>
    <w:rsid w:val="008F00DE"/>
    <w:rsid w:val="008F1C00"/>
    <w:rsid w:val="008F3852"/>
    <w:rsid w:val="008F4984"/>
    <w:rsid w:val="008F5E27"/>
    <w:rsid w:val="008F75BC"/>
    <w:rsid w:val="008F7F6E"/>
    <w:rsid w:val="0090041C"/>
    <w:rsid w:val="00903305"/>
    <w:rsid w:val="00903786"/>
    <w:rsid w:val="00904F5E"/>
    <w:rsid w:val="009062EA"/>
    <w:rsid w:val="00907C42"/>
    <w:rsid w:val="00916BE2"/>
    <w:rsid w:val="009209B4"/>
    <w:rsid w:val="00920D47"/>
    <w:rsid w:val="00921CF8"/>
    <w:rsid w:val="0092219F"/>
    <w:rsid w:val="00922701"/>
    <w:rsid w:val="00922E24"/>
    <w:rsid w:val="00925473"/>
    <w:rsid w:val="009276AB"/>
    <w:rsid w:val="009276FA"/>
    <w:rsid w:val="009277D5"/>
    <w:rsid w:val="00930B6A"/>
    <w:rsid w:val="009313EF"/>
    <w:rsid w:val="00933393"/>
    <w:rsid w:val="00933DA3"/>
    <w:rsid w:val="00934873"/>
    <w:rsid w:val="009349D5"/>
    <w:rsid w:val="009357B3"/>
    <w:rsid w:val="00935C98"/>
    <w:rsid w:val="00935F1D"/>
    <w:rsid w:val="00936386"/>
    <w:rsid w:val="0094151C"/>
    <w:rsid w:val="00941613"/>
    <w:rsid w:val="009420E6"/>
    <w:rsid w:val="00942BC3"/>
    <w:rsid w:val="00946DD1"/>
    <w:rsid w:val="00950618"/>
    <w:rsid w:val="00951E7E"/>
    <w:rsid w:val="00951F53"/>
    <w:rsid w:val="0095243B"/>
    <w:rsid w:val="009530EC"/>
    <w:rsid w:val="00953112"/>
    <w:rsid w:val="00953C94"/>
    <w:rsid w:val="00953E27"/>
    <w:rsid w:val="00960172"/>
    <w:rsid w:val="009601E8"/>
    <w:rsid w:val="0096178A"/>
    <w:rsid w:val="00961BA1"/>
    <w:rsid w:val="00961D4E"/>
    <w:rsid w:val="009634A5"/>
    <w:rsid w:val="00963DC0"/>
    <w:rsid w:val="00966755"/>
    <w:rsid w:val="00967822"/>
    <w:rsid w:val="00974387"/>
    <w:rsid w:val="0097767F"/>
    <w:rsid w:val="0097791A"/>
    <w:rsid w:val="00980F02"/>
    <w:rsid w:val="009815C7"/>
    <w:rsid w:val="00981BF4"/>
    <w:rsid w:val="00982256"/>
    <w:rsid w:val="0098376D"/>
    <w:rsid w:val="00985746"/>
    <w:rsid w:val="00985A60"/>
    <w:rsid w:val="009873AD"/>
    <w:rsid w:val="0098757A"/>
    <w:rsid w:val="009937B0"/>
    <w:rsid w:val="00994307"/>
    <w:rsid w:val="009943C1"/>
    <w:rsid w:val="00995C4C"/>
    <w:rsid w:val="009969AF"/>
    <w:rsid w:val="0099700F"/>
    <w:rsid w:val="00997494"/>
    <w:rsid w:val="00997B86"/>
    <w:rsid w:val="009A1BD2"/>
    <w:rsid w:val="009A3192"/>
    <w:rsid w:val="009A52C8"/>
    <w:rsid w:val="009A7573"/>
    <w:rsid w:val="009A7C53"/>
    <w:rsid w:val="009A7CCC"/>
    <w:rsid w:val="009A7EDF"/>
    <w:rsid w:val="009B03B9"/>
    <w:rsid w:val="009B06D9"/>
    <w:rsid w:val="009B152D"/>
    <w:rsid w:val="009B21AD"/>
    <w:rsid w:val="009B3467"/>
    <w:rsid w:val="009B6A5B"/>
    <w:rsid w:val="009B7E85"/>
    <w:rsid w:val="009C1964"/>
    <w:rsid w:val="009D15A3"/>
    <w:rsid w:val="009D38D1"/>
    <w:rsid w:val="009D422B"/>
    <w:rsid w:val="009D4E30"/>
    <w:rsid w:val="009D5EC6"/>
    <w:rsid w:val="009D7A0C"/>
    <w:rsid w:val="009D7ABE"/>
    <w:rsid w:val="009D7B97"/>
    <w:rsid w:val="009E1175"/>
    <w:rsid w:val="009E2D83"/>
    <w:rsid w:val="009E34F8"/>
    <w:rsid w:val="009E4A1C"/>
    <w:rsid w:val="009E4DD1"/>
    <w:rsid w:val="009E4F39"/>
    <w:rsid w:val="009E5AE7"/>
    <w:rsid w:val="009E7A03"/>
    <w:rsid w:val="009E7FA0"/>
    <w:rsid w:val="009F07E6"/>
    <w:rsid w:val="009F08E6"/>
    <w:rsid w:val="009F0D8F"/>
    <w:rsid w:val="009F1B0F"/>
    <w:rsid w:val="009F274E"/>
    <w:rsid w:val="009F5DBF"/>
    <w:rsid w:val="009F70E6"/>
    <w:rsid w:val="009F7676"/>
    <w:rsid w:val="009F7DF7"/>
    <w:rsid w:val="00A0136F"/>
    <w:rsid w:val="00A01C7E"/>
    <w:rsid w:val="00A02301"/>
    <w:rsid w:val="00A040D5"/>
    <w:rsid w:val="00A06ACB"/>
    <w:rsid w:val="00A103B0"/>
    <w:rsid w:val="00A117E2"/>
    <w:rsid w:val="00A1238B"/>
    <w:rsid w:val="00A129EC"/>
    <w:rsid w:val="00A133D0"/>
    <w:rsid w:val="00A13CEA"/>
    <w:rsid w:val="00A146C0"/>
    <w:rsid w:val="00A158B0"/>
    <w:rsid w:val="00A177A2"/>
    <w:rsid w:val="00A249B5"/>
    <w:rsid w:val="00A24EE7"/>
    <w:rsid w:val="00A3035B"/>
    <w:rsid w:val="00A307DE"/>
    <w:rsid w:val="00A3146C"/>
    <w:rsid w:val="00A31A12"/>
    <w:rsid w:val="00A31AAC"/>
    <w:rsid w:val="00A31E07"/>
    <w:rsid w:val="00A3228E"/>
    <w:rsid w:val="00A3256E"/>
    <w:rsid w:val="00A352AC"/>
    <w:rsid w:val="00A3582D"/>
    <w:rsid w:val="00A365AE"/>
    <w:rsid w:val="00A379B8"/>
    <w:rsid w:val="00A413AD"/>
    <w:rsid w:val="00A41EC8"/>
    <w:rsid w:val="00A41ED8"/>
    <w:rsid w:val="00A43C10"/>
    <w:rsid w:val="00A44FAA"/>
    <w:rsid w:val="00A45043"/>
    <w:rsid w:val="00A45F4E"/>
    <w:rsid w:val="00A47042"/>
    <w:rsid w:val="00A47EF3"/>
    <w:rsid w:val="00A50AFC"/>
    <w:rsid w:val="00A51280"/>
    <w:rsid w:val="00A53CDB"/>
    <w:rsid w:val="00A53EEC"/>
    <w:rsid w:val="00A557D8"/>
    <w:rsid w:val="00A57026"/>
    <w:rsid w:val="00A57E7B"/>
    <w:rsid w:val="00A60147"/>
    <w:rsid w:val="00A6062B"/>
    <w:rsid w:val="00A6076C"/>
    <w:rsid w:val="00A60EAB"/>
    <w:rsid w:val="00A61B6D"/>
    <w:rsid w:val="00A6483E"/>
    <w:rsid w:val="00A64950"/>
    <w:rsid w:val="00A66A7A"/>
    <w:rsid w:val="00A66F3D"/>
    <w:rsid w:val="00A70DD3"/>
    <w:rsid w:val="00A70E7F"/>
    <w:rsid w:val="00A70E8E"/>
    <w:rsid w:val="00A73710"/>
    <w:rsid w:val="00A739EC"/>
    <w:rsid w:val="00A73EF5"/>
    <w:rsid w:val="00A7520C"/>
    <w:rsid w:val="00A75438"/>
    <w:rsid w:val="00A756B7"/>
    <w:rsid w:val="00A75B62"/>
    <w:rsid w:val="00A811E4"/>
    <w:rsid w:val="00A834CA"/>
    <w:rsid w:val="00A867B6"/>
    <w:rsid w:val="00A8781B"/>
    <w:rsid w:val="00A90B12"/>
    <w:rsid w:val="00A90D0D"/>
    <w:rsid w:val="00A9220F"/>
    <w:rsid w:val="00A926BF"/>
    <w:rsid w:val="00A92A26"/>
    <w:rsid w:val="00A92ADB"/>
    <w:rsid w:val="00A93148"/>
    <w:rsid w:val="00A94829"/>
    <w:rsid w:val="00A94CCD"/>
    <w:rsid w:val="00A95021"/>
    <w:rsid w:val="00A951F8"/>
    <w:rsid w:val="00A95254"/>
    <w:rsid w:val="00A96948"/>
    <w:rsid w:val="00A96B76"/>
    <w:rsid w:val="00A97801"/>
    <w:rsid w:val="00A9793A"/>
    <w:rsid w:val="00AA2DB0"/>
    <w:rsid w:val="00AA48A8"/>
    <w:rsid w:val="00AA6167"/>
    <w:rsid w:val="00AA72D9"/>
    <w:rsid w:val="00AB0061"/>
    <w:rsid w:val="00AB04B4"/>
    <w:rsid w:val="00AB179F"/>
    <w:rsid w:val="00AB21D4"/>
    <w:rsid w:val="00AB224B"/>
    <w:rsid w:val="00AB24AF"/>
    <w:rsid w:val="00AB3B1B"/>
    <w:rsid w:val="00AB5FCD"/>
    <w:rsid w:val="00AB761B"/>
    <w:rsid w:val="00AC1CB2"/>
    <w:rsid w:val="00AC4382"/>
    <w:rsid w:val="00AC61B4"/>
    <w:rsid w:val="00AC63C4"/>
    <w:rsid w:val="00AC74ED"/>
    <w:rsid w:val="00AD12D2"/>
    <w:rsid w:val="00AD1C70"/>
    <w:rsid w:val="00AD2D7B"/>
    <w:rsid w:val="00AD3D6F"/>
    <w:rsid w:val="00AE093B"/>
    <w:rsid w:val="00AE0E14"/>
    <w:rsid w:val="00AE0EBF"/>
    <w:rsid w:val="00AE1944"/>
    <w:rsid w:val="00AE23F7"/>
    <w:rsid w:val="00AE29BE"/>
    <w:rsid w:val="00AE348C"/>
    <w:rsid w:val="00AE4EAC"/>
    <w:rsid w:val="00AE5AF3"/>
    <w:rsid w:val="00AE5C1D"/>
    <w:rsid w:val="00AE7666"/>
    <w:rsid w:val="00AF2430"/>
    <w:rsid w:val="00AF2A37"/>
    <w:rsid w:val="00AF2D23"/>
    <w:rsid w:val="00AF2E4D"/>
    <w:rsid w:val="00AF44C1"/>
    <w:rsid w:val="00AF54F7"/>
    <w:rsid w:val="00AF6325"/>
    <w:rsid w:val="00B0027B"/>
    <w:rsid w:val="00B0035C"/>
    <w:rsid w:val="00B00E09"/>
    <w:rsid w:val="00B02322"/>
    <w:rsid w:val="00B03909"/>
    <w:rsid w:val="00B061D7"/>
    <w:rsid w:val="00B06823"/>
    <w:rsid w:val="00B076D7"/>
    <w:rsid w:val="00B07FB1"/>
    <w:rsid w:val="00B100EA"/>
    <w:rsid w:val="00B10591"/>
    <w:rsid w:val="00B107E1"/>
    <w:rsid w:val="00B110CD"/>
    <w:rsid w:val="00B115E9"/>
    <w:rsid w:val="00B16184"/>
    <w:rsid w:val="00B200C8"/>
    <w:rsid w:val="00B20405"/>
    <w:rsid w:val="00B22194"/>
    <w:rsid w:val="00B227BD"/>
    <w:rsid w:val="00B230E1"/>
    <w:rsid w:val="00B26542"/>
    <w:rsid w:val="00B33847"/>
    <w:rsid w:val="00B34515"/>
    <w:rsid w:val="00B34967"/>
    <w:rsid w:val="00B35F99"/>
    <w:rsid w:val="00B36AF6"/>
    <w:rsid w:val="00B37531"/>
    <w:rsid w:val="00B41B55"/>
    <w:rsid w:val="00B41C7B"/>
    <w:rsid w:val="00B432DE"/>
    <w:rsid w:val="00B43578"/>
    <w:rsid w:val="00B44566"/>
    <w:rsid w:val="00B44B8F"/>
    <w:rsid w:val="00B46159"/>
    <w:rsid w:val="00B46B98"/>
    <w:rsid w:val="00B471BD"/>
    <w:rsid w:val="00B4797A"/>
    <w:rsid w:val="00B509AC"/>
    <w:rsid w:val="00B51F49"/>
    <w:rsid w:val="00B538AE"/>
    <w:rsid w:val="00B54B50"/>
    <w:rsid w:val="00B56852"/>
    <w:rsid w:val="00B57BEF"/>
    <w:rsid w:val="00B60095"/>
    <w:rsid w:val="00B60EAD"/>
    <w:rsid w:val="00B6124F"/>
    <w:rsid w:val="00B6255B"/>
    <w:rsid w:val="00B6417B"/>
    <w:rsid w:val="00B653A3"/>
    <w:rsid w:val="00B65648"/>
    <w:rsid w:val="00B670B5"/>
    <w:rsid w:val="00B678D5"/>
    <w:rsid w:val="00B741B8"/>
    <w:rsid w:val="00B74D3D"/>
    <w:rsid w:val="00B755C6"/>
    <w:rsid w:val="00B80C72"/>
    <w:rsid w:val="00B811E7"/>
    <w:rsid w:val="00B81BE2"/>
    <w:rsid w:val="00B83237"/>
    <w:rsid w:val="00B85FA3"/>
    <w:rsid w:val="00B8688E"/>
    <w:rsid w:val="00B869B7"/>
    <w:rsid w:val="00B875B8"/>
    <w:rsid w:val="00B91113"/>
    <w:rsid w:val="00B9180A"/>
    <w:rsid w:val="00B91921"/>
    <w:rsid w:val="00B92998"/>
    <w:rsid w:val="00B93C6B"/>
    <w:rsid w:val="00B9713C"/>
    <w:rsid w:val="00BA00CB"/>
    <w:rsid w:val="00BA0DE2"/>
    <w:rsid w:val="00BA12C6"/>
    <w:rsid w:val="00BA174F"/>
    <w:rsid w:val="00BA1D0C"/>
    <w:rsid w:val="00BA4599"/>
    <w:rsid w:val="00BA4978"/>
    <w:rsid w:val="00BA49A4"/>
    <w:rsid w:val="00BA49E4"/>
    <w:rsid w:val="00BA4BEF"/>
    <w:rsid w:val="00BA4C60"/>
    <w:rsid w:val="00BA5B09"/>
    <w:rsid w:val="00BA6DD9"/>
    <w:rsid w:val="00BA731D"/>
    <w:rsid w:val="00BB0796"/>
    <w:rsid w:val="00BB2CB9"/>
    <w:rsid w:val="00BB76AD"/>
    <w:rsid w:val="00BC3FE3"/>
    <w:rsid w:val="00BC4EA5"/>
    <w:rsid w:val="00BC5302"/>
    <w:rsid w:val="00BD28A1"/>
    <w:rsid w:val="00BD5CC4"/>
    <w:rsid w:val="00BE216D"/>
    <w:rsid w:val="00BE40BC"/>
    <w:rsid w:val="00BE4799"/>
    <w:rsid w:val="00BE6750"/>
    <w:rsid w:val="00BE6A9F"/>
    <w:rsid w:val="00BE6CAF"/>
    <w:rsid w:val="00BE7BC0"/>
    <w:rsid w:val="00BF07C6"/>
    <w:rsid w:val="00BF0C33"/>
    <w:rsid w:val="00BF10F1"/>
    <w:rsid w:val="00BF17C0"/>
    <w:rsid w:val="00BF192B"/>
    <w:rsid w:val="00BF1DD9"/>
    <w:rsid w:val="00BF31B8"/>
    <w:rsid w:val="00BF437C"/>
    <w:rsid w:val="00BF4F8A"/>
    <w:rsid w:val="00BF6B7B"/>
    <w:rsid w:val="00BF7673"/>
    <w:rsid w:val="00C007C7"/>
    <w:rsid w:val="00C030D6"/>
    <w:rsid w:val="00C0440B"/>
    <w:rsid w:val="00C04622"/>
    <w:rsid w:val="00C04CB3"/>
    <w:rsid w:val="00C05F89"/>
    <w:rsid w:val="00C06331"/>
    <w:rsid w:val="00C12B64"/>
    <w:rsid w:val="00C13470"/>
    <w:rsid w:val="00C1366B"/>
    <w:rsid w:val="00C143F9"/>
    <w:rsid w:val="00C15FF7"/>
    <w:rsid w:val="00C165A2"/>
    <w:rsid w:val="00C20E1A"/>
    <w:rsid w:val="00C22823"/>
    <w:rsid w:val="00C243C9"/>
    <w:rsid w:val="00C259E0"/>
    <w:rsid w:val="00C27192"/>
    <w:rsid w:val="00C27205"/>
    <w:rsid w:val="00C272B7"/>
    <w:rsid w:val="00C30575"/>
    <w:rsid w:val="00C31EB2"/>
    <w:rsid w:val="00C32EB1"/>
    <w:rsid w:val="00C338E2"/>
    <w:rsid w:val="00C344CA"/>
    <w:rsid w:val="00C345C4"/>
    <w:rsid w:val="00C36C73"/>
    <w:rsid w:val="00C40309"/>
    <w:rsid w:val="00C41056"/>
    <w:rsid w:val="00C4114E"/>
    <w:rsid w:val="00C412B2"/>
    <w:rsid w:val="00C42204"/>
    <w:rsid w:val="00C429DB"/>
    <w:rsid w:val="00C44D15"/>
    <w:rsid w:val="00C463B9"/>
    <w:rsid w:val="00C46B4C"/>
    <w:rsid w:val="00C46D73"/>
    <w:rsid w:val="00C4792E"/>
    <w:rsid w:val="00C50813"/>
    <w:rsid w:val="00C53DD9"/>
    <w:rsid w:val="00C55A1B"/>
    <w:rsid w:val="00C567ED"/>
    <w:rsid w:val="00C57462"/>
    <w:rsid w:val="00C602A8"/>
    <w:rsid w:val="00C639EA"/>
    <w:rsid w:val="00C65B0B"/>
    <w:rsid w:val="00C67B5B"/>
    <w:rsid w:val="00C7079A"/>
    <w:rsid w:val="00C724A8"/>
    <w:rsid w:val="00C746FB"/>
    <w:rsid w:val="00C749F4"/>
    <w:rsid w:val="00C75402"/>
    <w:rsid w:val="00C765AD"/>
    <w:rsid w:val="00C81619"/>
    <w:rsid w:val="00C8223C"/>
    <w:rsid w:val="00C82596"/>
    <w:rsid w:val="00C8405C"/>
    <w:rsid w:val="00C852F6"/>
    <w:rsid w:val="00C85FE2"/>
    <w:rsid w:val="00C87DCB"/>
    <w:rsid w:val="00C916BA"/>
    <w:rsid w:val="00C91E6F"/>
    <w:rsid w:val="00C93FFC"/>
    <w:rsid w:val="00C945A6"/>
    <w:rsid w:val="00C947DF"/>
    <w:rsid w:val="00C95B49"/>
    <w:rsid w:val="00C96362"/>
    <w:rsid w:val="00C97AFC"/>
    <w:rsid w:val="00CA0BB2"/>
    <w:rsid w:val="00CA13A6"/>
    <w:rsid w:val="00CA13C6"/>
    <w:rsid w:val="00CA2012"/>
    <w:rsid w:val="00CA2389"/>
    <w:rsid w:val="00CA285C"/>
    <w:rsid w:val="00CA3EB2"/>
    <w:rsid w:val="00CA43AF"/>
    <w:rsid w:val="00CA7505"/>
    <w:rsid w:val="00CA7F50"/>
    <w:rsid w:val="00CB1745"/>
    <w:rsid w:val="00CB26D2"/>
    <w:rsid w:val="00CB46A6"/>
    <w:rsid w:val="00CB50FA"/>
    <w:rsid w:val="00CB597B"/>
    <w:rsid w:val="00CC21D2"/>
    <w:rsid w:val="00CC220D"/>
    <w:rsid w:val="00CC3565"/>
    <w:rsid w:val="00CC3646"/>
    <w:rsid w:val="00CC3BD2"/>
    <w:rsid w:val="00CC46D2"/>
    <w:rsid w:val="00CC57CC"/>
    <w:rsid w:val="00CC6606"/>
    <w:rsid w:val="00CC73A7"/>
    <w:rsid w:val="00CC77DE"/>
    <w:rsid w:val="00CC7955"/>
    <w:rsid w:val="00CD0449"/>
    <w:rsid w:val="00CD0686"/>
    <w:rsid w:val="00CD29EF"/>
    <w:rsid w:val="00CD422E"/>
    <w:rsid w:val="00CD5563"/>
    <w:rsid w:val="00CE14A5"/>
    <w:rsid w:val="00CE2279"/>
    <w:rsid w:val="00CE546F"/>
    <w:rsid w:val="00CE55B6"/>
    <w:rsid w:val="00CE6830"/>
    <w:rsid w:val="00CE6ED6"/>
    <w:rsid w:val="00CE7FCC"/>
    <w:rsid w:val="00CF3AD0"/>
    <w:rsid w:val="00CF48DB"/>
    <w:rsid w:val="00CF4BEE"/>
    <w:rsid w:val="00CF6FB5"/>
    <w:rsid w:val="00CF6FB9"/>
    <w:rsid w:val="00D010A4"/>
    <w:rsid w:val="00D01BD7"/>
    <w:rsid w:val="00D03AA9"/>
    <w:rsid w:val="00D03BF3"/>
    <w:rsid w:val="00D05B5B"/>
    <w:rsid w:val="00D07EFF"/>
    <w:rsid w:val="00D10AFC"/>
    <w:rsid w:val="00D12665"/>
    <w:rsid w:val="00D127B7"/>
    <w:rsid w:val="00D1351A"/>
    <w:rsid w:val="00D14FCC"/>
    <w:rsid w:val="00D205FF"/>
    <w:rsid w:val="00D2298B"/>
    <w:rsid w:val="00D24041"/>
    <w:rsid w:val="00D2764A"/>
    <w:rsid w:val="00D27A2A"/>
    <w:rsid w:val="00D3308F"/>
    <w:rsid w:val="00D33BDE"/>
    <w:rsid w:val="00D33F5B"/>
    <w:rsid w:val="00D355A5"/>
    <w:rsid w:val="00D35874"/>
    <w:rsid w:val="00D36105"/>
    <w:rsid w:val="00D3658F"/>
    <w:rsid w:val="00D36D91"/>
    <w:rsid w:val="00D3719D"/>
    <w:rsid w:val="00D37DAD"/>
    <w:rsid w:val="00D406F4"/>
    <w:rsid w:val="00D40D3A"/>
    <w:rsid w:val="00D412C1"/>
    <w:rsid w:val="00D424E2"/>
    <w:rsid w:val="00D45062"/>
    <w:rsid w:val="00D46351"/>
    <w:rsid w:val="00D503C1"/>
    <w:rsid w:val="00D510D9"/>
    <w:rsid w:val="00D57CA4"/>
    <w:rsid w:val="00D60816"/>
    <w:rsid w:val="00D62D2E"/>
    <w:rsid w:val="00D639FC"/>
    <w:rsid w:val="00D63C3C"/>
    <w:rsid w:val="00D64CF3"/>
    <w:rsid w:val="00D65917"/>
    <w:rsid w:val="00D71069"/>
    <w:rsid w:val="00D72131"/>
    <w:rsid w:val="00D72E92"/>
    <w:rsid w:val="00D74EC2"/>
    <w:rsid w:val="00D75394"/>
    <w:rsid w:val="00D766E9"/>
    <w:rsid w:val="00D813EE"/>
    <w:rsid w:val="00D81521"/>
    <w:rsid w:val="00D82388"/>
    <w:rsid w:val="00D82B3A"/>
    <w:rsid w:val="00D83497"/>
    <w:rsid w:val="00D84E70"/>
    <w:rsid w:val="00D85E9E"/>
    <w:rsid w:val="00D8780D"/>
    <w:rsid w:val="00D87C80"/>
    <w:rsid w:val="00D91764"/>
    <w:rsid w:val="00D919FC"/>
    <w:rsid w:val="00D91AB9"/>
    <w:rsid w:val="00D923DB"/>
    <w:rsid w:val="00D928E1"/>
    <w:rsid w:val="00D96023"/>
    <w:rsid w:val="00DA0BF4"/>
    <w:rsid w:val="00DA21CB"/>
    <w:rsid w:val="00DA4A0C"/>
    <w:rsid w:val="00DA4B99"/>
    <w:rsid w:val="00DA57D9"/>
    <w:rsid w:val="00DA5978"/>
    <w:rsid w:val="00DA5BB5"/>
    <w:rsid w:val="00DA6C7B"/>
    <w:rsid w:val="00DA71DA"/>
    <w:rsid w:val="00DA74EA"/>
    <w:rsid w:val="00DA7781"/>
    <w:rsid w:val="00DB1799"/>
    <w:rsid w:val="00DB4AAB"/>
    <w:rsid w:val="00DB4E91"/>
    <w:rsid w:val="00DC13BD"/>
    <w:rsid w:val="00DC15CD"/>
    <w:rsid w:val="00DC1DF5"/>
    <w:rsid w:val="00DC212B"/>
    <w:rsid w:val="00DC2DC4"/>
    <w:rsid w:val="00DC5153"/>
    <w:rsid w:val="00DC6564"/>
    <w:rsid w:val="00DC71D2"/>
    <w:rsid w:val="00DC7F54"/>
    <w:rsid w:val="00DD060A"/>
    <w:rsid w:val="00DD08F1"/>
    <w:rsid w:val="00DD1341"/>
    <w:rsid w:val="00DD15F9"/>
    <w:rsid w:val="00DD1720"/>
    <w:rsid w:val="00DD1D16"/>
    <w:rsid w:val="00DD37BC"/>
    <w:rsid w:val="00DD3F31"/>
    <w:rsid w:val="00DD4C51"/>
    <w:rsid w:val="00DD4F02"/>
    <w:rsid w:val="00DD4FDE"/>
    <w:rsid w:val="00DD5900"/>
    <w:rsid w:val="00DE11F2"/>
    <w:rsid w:val="00DE2181"/>
    <w:rsid w:val="00DE24AA"/>
    <w:rsid w:val="00DE4EC7"/>
    <w:rsid w:val="00DE66C9"/>
    <w:rsid w:val="00DE6A5E"/>
    <w:rsid w:val="00DF03D7"/>
    <w:rsid w:val="00DF2026"/>
    <w:rsid w:val="00E00037"/>
    <w:rsid w:val="00E0494D"/>
    <w:rsid w:val="00E04E7D"/>
    <w:rsid w:val="00E05CC2"/>
    <w:rsid w:val="00E07427"/>
    <w:rsid w:val="00E1017F"/>
    <w:rsid w:val="00E1155F"/>
    <w:rsid w:val="00E1224F"/>
    <w:rsid w:val="00E14D3A"/>
    <w:rsid w:val="00E16A5B"/>
    <w:rsid w:val="00E20AE2"/>
    <w:rsid w:val="00E223A5"/>
    <w:rsid w:val="00E23120"/>
    <w:rsid w:val="00E24250"/>
    <w:rsid w:val="00E27CC3"/>
    <w:rsid w:val="00E27D48"/>
    <w:rsid w:val="00E3214C"/>
    <w:rsid w:val="00E329DE"/>
    <w:rsid w:val="00E33F44"/>
    <w:rsid w:val="00E3561C"/>
    <w:rsid w:val="00E409E9"/>
    <w:rsid w:val="00E40B03"/>
    <w:rsid w:val="00E440C0"/>
    <w:rsid w:val="00E44174"/>
    <w:rsid w:val="00E45782"/>
    <w:rsid w:val="00E47E16"/>
    <w:rsid w:val="00E47E1C"/>
    <w:rsid w:val="00E50237"/>
    <w:rsid w:val="00E52A08"/>
    <w:rsid w:val="00E53BF8"/>
    <w:rsid w:val="00E53DD1"/>
    <w:rsid w:val="00E544D0"/>
    <w:rsid w:val="00E55F52"/>
    <w:rsid w:val="00E60D8F"/>
    <w:rsid w:val="00E6221E"/>
    <w:rsid w:val="00E632F6"/>
    <w:rsid w:val="00E64E4E"/>
    <w:rsid w:val="00E66088"/>
    <w:rsid w:val="00E66B12"/>
    <w:rsid w:val="00E6771F"/>
    <w:rsid w:val="00E7026F"/>
    <w:rsid w:val="00E706A1"/>
    <w:rsid w:val="00E70959"/>
    <w:rsid w:val="00E7195C"/>
    <w:rsid w:val="00E727D8"/>
    <w:rsid w:val="00E72AAD"/>
    <w:rsid w:val="00E755FF"/>
    <w:rsid w:val="00E76C93"/>
    <w:rsid w:val="00E76DA1"/>
    <w:rsid w:val="00E82B0B"/>
    <w:rsid w:val="00E839BC"/>
    <w:rsid w:val="00E843FF"/>
    <w:rsid w:val="00E844D1"/>
    <w:rsid w:val="00E8644F"/>
    <w:rsid w:val="00E86A12"/>
    <w:rsid w:val="00E86EDE"/>
    <w:rsid w:val="00E9002E"/>
    <w:rsid w:val="00E90986"/>
    <w:rsid w:val="00E916F1"/>
    <w:rsid w:val="00E92239"/>
    <w:rsid w:val="00E93007"/>
    <w:rsid w:val="00E9340F"/>
    <w:rsid w:val="00E94E18"/>
    <w:rsid w:val="00E950F8"/>
    <w:rsid w:val="00E96CAD"/>
    <w:rsid w:val="00EA19E4"/>
    <w:rsid w:val="00EA1DE1"/>
    <w:rsid w:val="00EA3B84"/>
    <w:rsid w:val="00EA45F9"/>
    <w:rsid w:val="00EA5F2B"/>
    <w:rsid w:val="00EB1B2A"/>
    <w:rsid w:val="00EB1C66"/>
    <w:rsid w:val="00EB3962"/>
    <w:rsid w:val="00EB3C29"/>
    <w:rsid w:val="00EB44CF"/>
    <w:rsid w:val="00EC0058"/>
    <w:rsid w:val="00EC0799"/>
    <w:rsid w:val="00EC0A47"/>
    <w:rsid w:val="00EC1145"/>
    <w:rsid w:val="00EC27AE"/>
    <w:rsid w:val="00EC57D2"/>
    <w:rsid w:val="00EC60A5"/>
    <w:rsid w:val="00EC7400"/>
    <w:rsid w:val="00EC7E7F"/>
    <w:rsid w:val="00ED17F9"/>
    <w:rsid w:val="00ED1A12"/>
    <w:rsid w:val="00ED1BAB"/>
    <w:rsid w:val="00ED1C31"/>
    <w:rsid w:val="00ED60A5"/>
    <w:rsid w:val="00ED6B7E"/>
    <w:rsid w:val="00ED7385"/>
    <w:rsid w:val="00ED7E97"/>
    <w:rsid w:val="00EE0CD6"/>
    <w:rsid w:val="00EE1277"/>
    <w:rsid w:val="00EE3524"/>
    <w:rsid w:val="00EE360D"/>
    <w:rsid w:val="00EE4E09"/>
    <w:rsid w:val="00EE5990"/>
    <w:rsid w:val="00EF14D9"/>
    <w:rsid w:val="00EF17CB"/>
    <w:rsid w:val="00EF1CCE"/>
    <w:rsid w:val="00EF1F56"/>
    <w:rsid w:val="00EF21BF"/>
    <w:rsid w:val="00EF35D7"/>
    <w:rsid w:val="00EF4CEF"/>
    <w:rsid w:val="00F005AA"/>
    <w:rsid w:val="00F01EEE"/>
    <w:rsid w:val="00F03017"/>
    <w:rsid w:val="00F0373D"/>
    <w:rsid w:val="00F04541"/>
    <w:rsid w:val="00F04C1F"/>
    <w:rsid w:val="00F05554"/>
    <w:rsid w:val="00F071C3"/>
    <w:rsid w:val="00F105C9"/>
    <w:rsid w:val="00F10C99"/>
    <w:rsid w:val="00F116AD"/>
    <w:rsid w:val="00F12449"/>
    <w:rsid w:val="00F1301E"/>
    <w:rsid w:val="00F13607"/>
    <w:rsid w:val="00F14A34"/>
    <w:rsid w:val="00F1550A"/>
    <w:rsid w:val="00F15A5E"/>
    <w:rsid w:val="00F16BEE"/>
    <w:rsid w:val="00F21CC4"/>
    <w:rsid w:val="00F227EE"/>
    <w:rsid w:val="00F22F3D"/>
    <w:rsid w:val="00F24B25"/>
    <w:rsid w:val="00F2522C"/>
    <w:rsid w:val="00F26805"/>
    <w:rsid w:val="00F27875"/>
    <w:rsid w:val="00F308FF"/>
    <w:rsid w:val="00F30C6C"/>
    <w:rsid w:val="00F31037"/>
    <w:rsid w:val="00F31B9E"/>
    <w:rsid w:val="00F32F04"/>
    <w:rsid w:val="00F33C59"/>
    <w:rsid w:val="00F345EA"/>
    <w:rsid w:val="00F34B6B"/>
    <w:rsid w:val="00F34ED3"/>
    <w:rsid w:val="00F35C92"/>
    <w:rsid w:val="00F37A08"/>
    <w:rsid w:val="00F41CF6"/>
    <w:rsid w:val="00F42318"/>
    <w:rsid w:val="00F43AD9"/>
    <w:rsid w:val="00F4573F"/>
    <w:rsid w:val="00F46A63"/>
    <w:rsid w:val="00F50211"/>
    <w:rsid w:val="00F52AB2"/>
    <w:rsid w:val="00F5626F"/>
    <w:rsid w:val="00F5638F"/>
    <w:rsid w:val="00F57306"/>
    <w:rsid w:val="00F57CBD"/>
    <w:rsid w:val="00F62BE9"/>
    <w:rsid w:val="00F62C5C"/>
    <w:rsid w:val="00F65B14"/>
    <w:rsid w:val="00F65BA2"/>
    <w:rsid w:val="00F664F5"/>
    <w:rsid w:val="00F67922"/>
    <w:rsid w:val="00F71EC5"/>
    <w:rsid w:val="00F72551"/>
    <w:rsid w:val="00F74707"/>
    <w:rsid w:val="00F768AD"/>
    <w:rsid w:val="00F77BEF"/>
    <w:rsid w:val="00F80A92"/>
    <w:rsid w:val="00F81048"/>
    <w:rsid w:val="00F8373A"/>
    <w:rsid w:val="00F83B43"/>
    <w:rsid w:val="00F84589"/>
    <w:rsid w:val="00F85A55"/>
    <w:rsid w:val="00F85DDD"/>
    <w:rsid w:val="00F8615E"/>
    <w:rsid w:val="00F910C3"/>
    <w:rsid w:val="00F93E44"/>
    <w:rsid w:val="00F9556D"/>
    <w:rsid w:val="00F966B7"/>
    <w:rsid w:val="00FA0531"/>
    <w:rsid w:val="00FA0880"/>
    <w:rsid w:val="00FA0C9E"/>
    <w:rsid w:val="00FA0EF7"/>
    <w:rsid w:val="00FA28F3"/>
    <w:rsid w:val="00FA3FC6"/>
    <w:rsid w:val="00FA4E3B"/>
    <w:rsid w:val="00FA6084"/>
    <w:rsid w:val="00FA64B6"/>
    <w:rsid w:val="00FA6D77"/>
    <w:rsid w:val="00FB00DD"/>
    <w:rsid w:val="00FB0D48"/>
    <w:rsid w:val="00FB34AE"/>
    <w:rsid w:val="00FB44D8"/>
    <w:rsid w:val="00FB5253"/>
    <w:rsid w:val="00FB5345"/>
    <w:rsid w:val="00FB5789"/>
    <w:rsid w:val="00FB6EEF"/>
    <w:rsid w:val="00FC1721"/>
    <w:rsid w:val="00FC34FC"/>
    <w:rsid w:val="00FC3CF4"/>
    <w:rsid w:val="00FD0A50"/>
    <w:rsid w:val="00FD0F71"/>
    <w:rsid w:val="00FD1D99"/>
    <w:rsid w:val="00FD2196"/>
    <w:rsid w:val="00FD635A"/>
    <w:rsid w:val="00FD72F8"/>
    <w:rsid w:val="00FE0707"/>
    <w:rsid w:val="00FE0ABA"/>
    <w:rsid w:val="00FE1FCB"/>
    <w:rsid w:val="00FE317B"/>
    <w:rsid w:val="00FE3D70"/>
    <w:rsid w:val="00FE43DC"/>
    <w:rsid w:val="00FE5031"/>
    <w:rsid w:val="00FE6577"/>
    <w:rsid w:val="00FF1726"/>
    <w:rsid w:val="00FF5155"/>
    <w:rsid w:val="00FF76A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75106"/>
  <w15:docId w15:val="{30CFC7C9-F680-4A31-9965-51A2A2DA1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2304"/>
    <w:pPr>
      <w:spacing w:line="260" w:lineRule="atLeast"/>
      <w:jc w:val="both"/>
    </w:pPr>
    <w:rPr>
      <w:rFonts w:ascii="Palatino Linotype" w:hAnsi="Palatino Linotype"/>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DPI11articletype">
    <w:name w:val="MDPI_1.1_article_type"/>
    <w:next w:val="Normal"/>
    <w:qFormat/>
    <w:rsid w:val="00522304"/>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522304"/>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522304"/>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522304"/>
    <w:pPr>
      <w:adjustRightInd w:val="0"/>
      <w:snapToGrid w:val="0"/>
      <w:spacing w:line="240" w:lineRule="atLeast"/>
      <w:ind w:right="113"/>
      <w:jc w:val="left"/>
    </w:pPr>
    <w:rPr>
      <w:rFonts w:eastAsia="Times New Roman"/>
      <w:sz w:val="14"/>
      <w:lang w:eastAsia="de-DE" w:bidi="en-US"/>
    </w:rPr>
  </w:style>
  <w:style w:type="paragraph" w:customStyle="1" w:styleId="MDPI16affiliation">
    <w:name w:val="MDPI_1.6_affiliation"/>
    <w:qFormat/>
    <w:rsid w:val="00522304"/>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522304"/>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522304"/>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522304"/>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au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Grilledutableau">
    <w:name w:val="Table Grid"/>
    <w:basedOn w:val="TableauNormal"/>
    <w:uiPriority w:val="59"/>
    <w:rsid w:val="00522304"/>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rsid w:val="00522304"/>
    <w:pPr>
      <w:tabs>
        <w:tab w:val="center" w:pos="4153"/>
        <w:tab w:val="right" w:pos="8306"/>
      </w:tabs>
      <w:snapToGrid w:val="0"/>
      <w:spacing w:line="240" w:lineRule="atLeast"/>
    </w:pPr>
    <w:rPr>
      <w:szCs w:val="18"/>
    </w:rPr>
  </w:style>
  <w:style w:type="character" w:customStyle="1" w:styleId="PieddepageCar">
    <w:name w:val="Pied de page Car"/>
    <w:link w:val="Pieddepage"/>
    <w:uiPriority w:val="99"/>
    <w:rsid w:val="00522304"/>
    <w:rPr>
      <w:rFonts w:ascii="Palatino Linotype" w:hAnsi="Palatino Linotype"/>
      <w:noProof/>
      <w:color w:val="000000"/>
      <w:szCs w:val="18"/>
    </w:rPr>
  </w:style>
  <w:style w:type="paragraph" w:styleId="En-tte">
    <w:name w:val="header"/>
    <w:basedOn w:val="Normal"/>
    <w:link w:val="En-tteCar"/>
    <w:uiPriority w:val="99"/>
    <w:rsid w:val="00522304"/>
    <w:pPr>
      <w:pBdr>
        <w:bottom w:val="single" w:sz="6" w:space="1" w:color="auto"/>
      </w:pBdr>
      <w:tabs>
        <w:tab w:val="center" w:pos="4153"/>
        <w:tab w:val="right" w:pos="8306"/>
      </w:tabs>
      <w:snapToGrid w:val="0"/>
      <w:spacing w:line="240" w:lineRule="atLeast"/>
      <w:jc w:val="center"/>
    </w:pPr>
    <w:rPr>
      <w:szCs w:val="18"/>
    </w:rPr>
  </w:style>
  <w:style w:type="character" w:customStyle="1" w:styleId="En-tteCar">
    <w:name w:val="En-tête Car"/>
    <w:link w:val="En-tte"/>
    <w:uiPriority w:val="99"/>
    <w:rsid w:val="00522304"/>
    <w:rPr>
      <w:rFonts w:ascii="Palatino Linotype" w:hAnsi="Palatino Linotype"/>
      <w:noProof/>
      <w:color w:val="000000"/>
      <w:szCs w:val="18"/>
    </w:rPr>
  </w:style>
  <w:style w:type="paragraph" w:customStyle="1" w:styleId="MDPIheaderjournallogo">
    <w:name w:val="MDPI_header_journal_logo"/>
    <w:qFormat/>
    <w:rsid w:val="00522304"/>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522304"/>
    <w:pPr>
      <w:ind w:firstLine="0"/>
    </w:pPr>
  </w:style>
  <w:style w:type="paragraph" w:customStyle="1" w:styleId="MDPI31text">
    <w:name w:val="MDPI_3.1_text"/>
    <w:qFormat/>
    <w:rsid w:val="00322BD2"/>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522304"/>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522304"/>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522304"/>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522304"/>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522304"/>
    <w:pPr>
      <w:numPr>
        <w:numId w:val="13"/>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522304"/>
    <w:pPr>
      <w:numPr>
        <w:numId w:val="1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522304"/>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522304"/>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522304"/>
    <w:pPr>
      <w:adjustRightInd w:val="0"/>
      <w:snapToGrid w:val="0"/>
      <w:spacing w:before="240" w:after="120" w:line="228" w:lineRule="auto"/>
      <w:ind w:left="2608"/>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7D1435"/>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522304"/>
    <w:pPr>
      <w:adjustRightInd w:val="0"/>
      <w:snapToGrid w:val="0"/>
      <w:spacing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522304"/>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522304"/>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522304"/>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522304"/>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522304"/>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522304"/>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522304"/>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522304"/>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5E213E"/>
    <w:pPr>
      <w:numPr>
        <w:numId w:val="15"/>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Textedebulles">
    <w:name w:val="Balloon Text"/>
    <w:basedOn w:val="Normal"/>
    <w:link w:val="TextedebullesCar"/>
    <w:uiPriority w:val="99"/>
    <w:rsid w:val="00522304"/>
    <w:rPr>
      <w:rFonts w:cs="Tahoma"/>
      <w:szCs w:val="18"/>
    </w:rPr>
  </w:style>
  <w:style w:type="character" w:customStyle="1" w:styleId="TextedebullesCar">
    <w:name w:val="Texte de bulles Car"/>
    <w:link w:val="Textedebulles"/>
    <w:uiPriority w:val="99"/>
    <w:rsid w:val="00522304"/>
    <w:rPr>
      <w:rFonts w:ascii="Palatino Linotype" w:hAnsi="Palatino Linotype" w:cs="Tahoma"/>
      <w:noProof/>
      <w:color w:val="000000"/>
      <w:szCs w:val="18"/>
    </w:rPr>
  </w:style>
  <w:style w:type="character" w:styleId="Numrodeligne">
    <w:name w:val="line number"/>
    <w:uiPriority w:val="99"/>
    <w:rsid w:val="00284BEB"/>
    <w:rPr>
      <w:rFonts w:ascii="Palatino Linotype" w:hAnsi="Palatino Linotype"/>
      <w:sz w:val="16"/>
    </w:rPr>
  </w:style>
  <w:style w:type="table" w:customStyle="1" w:styleId="MDPI41threelinetable">
    <w:name w:val="MDPI_4.1_three_line_table"/>
    <w:basedOn w:val="TableauNormal"/>
    <w:uiPriority w:val="99"/>
    <w:rsid w:val="00522304"/>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Lienhypertexte">
    <w:name w:val="Hyperlink"/>
    <w:uiPriority w:val="99"/>
    <w:rsid w:val="00522304"/>
    <w:rPr>
      <w:color w:val="0000FF"/>
      <w:u w:val="single"/>
    </w:rPr>
  </w:style>
  <w:style w:type="character" w:customStyle="1" w:styleId="Mentionnonrsolue1">
    <w:name w:val="Mention non résolue1"/>
    <w:uiPriority w:val="99"/>
    <w:semiHidden/>
    <w:unhideWhenUsed/>
    <w:rsid w:val="00C243C9"/>
    <w:rPr>
      <w:color w:val="605E5C"/>
      <w:shd w:val="clear" w:color="auto" w:fill="E1DFDD"/>
    </w:rPr>
  </w:style>
  <w:style w:type="table" w:styleId="Tableausimple4">
    <w:name w:val="Plain Table 4"/>
    <w:basedOn w:val="Tableau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522304"/>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522304"/>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522304"/>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522304"/>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522304"/>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522304"/>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522304"/>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522304"/>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522304"/>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522304"/>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522304"/>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522304"/>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522304"/>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522304"/>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auNormal"/>
    <w:uiPriority w:val="99"/>
    <w:rsid w:val="00522304"/>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522304"/>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522304"/>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522304"/>
  </w:style>
  <w:style w:type="paragraph" w:styleId="Bibliographie">
    <w:name w:val="Bibliography"/>
    <w:basedOn w:val="Normal"/>
    <w:next w:val="Normal"/>
    <w:uiPriority w:val="37"/>
    <w:unhideWhenUsed/>
    <w:rsid w:val="00522304"/>
    <w:pPr>
      <w:tabs>
        <w:tab w:val="left" w:pos="384"/>
      </w:tabs>
      <w:spacing w:line="480" w:lineRule="atLeast"/>
      <w:ind w:left="384" w:hanging="384"/>
    </w:pPr>
  </w:style>
  <w:style w:type="paragraph" w:styleId="Corpsdetexte">
    <w:name w:val="Body Text"/>
    <w:link w:val="CorpsdetexteCar"/>
    <w:rsid w:val="00522304"/>
    <w:pPr>
      <w:spacing w:after="120" w:line="340" w:lineRule="atLeast"/>
      <w:jc w:val="both"/>
    </w:pPr>
    <w:rPr>
      <w:rFonts w:ascii="Palatino Linotype" w:hAnsi="Palatino Linotype"/>
      <w:color w:val="000000"/>
      <w:sz w:val="24"/>
      <w:lang w:eastAsia="de-DE"/>
    </w:rPr>
  </w:style>
  <w:style w:type="character" w:customStyle="1" w:styleId="CorpsdetexteCar">
    <w:name w:val="Corps de texte Car"/>
    <w:link w:val="Corpsdetexte"/>
    <w:rsid w:val="00522304"/>
    <w:rPr>
      <w:rFonts w:ascii="Palatino Linotype" w:hAnsi="Palatino Linotype"/>
      <w:color w:val="000000"/>
      <w:sz w:val="24"/>
      <w:lang w:eastAsia="de-DE"/>
    </w:rPr>
  </w:style>
  <w:style w:type="character" w:styleId="Marquedecommentaire">
    <w:name w:val="annotation reference"/>
    <w:rsid w:val="00522304"/>
    <w:rPr>
      <w:sz w:val="21"/>
      <w:szCs w:val="21"/>
    </w:rPr>
  </w:style>
  <w:style w:type="paragraph" w:styleId="Commentaire">
    <w:name w:val="annotation text"/>
    <w:basedOn w:val="Normal"/>
    <w:link w:val="CommentaireCar"/>
    <w:rsid w:val="00522304"/>
  </w:style>
  <w:style w:type="character" w:customStyle="1" w:styleId="CommentaireCar">
    <w:name w:val="Commentaire Car"/>
    <w:link w:val="Commentaire"/>
    <w:rsid w:val="00522304"/>
    <w:rPr>
      <w:rFonts w:ascii="Palatino Linotype" w:hAnsi="Palatino Linotype"/>
      <w:noProof/>
      <w:color w:val="000000"/>
    </w:rPr>
  </w:style>
  <w:style w:type="paragraph" w:styleId="Objetducommentaire">
    <w:name w:val="annotation subject"/>
    <w:basedOn w:val="Commentaire"/>
    <w:next w:val="Commentaire"/>
    <w:link w:val="ObjetducommentaireCar"/>
    <w:rsid w:val="00522304"/>
    <w:rPr>
      <w:b/>
      <w:bCs/>
    </w:rPr>
  </w:style>
  <w:style w:type="character" w:customStyle="1" w:styleId="ObjetducommentaireCar">
    <w:name w:val="Objet du commentaire Car"/>
    <w:link w:val="Objetducommentaire"/>
    <w:rsid w:val="00522304"/>
    <w:rPr>
      <w:rFonts w:ascii="Palatino Linotype" w:hAnsi="Palatino Linotype"/>
      <w:b/>
      <w:bCs/>
      <w:noProof/>
      <w:color w:val="000000"/>
    </w:rPr>
  </w:style>
  <w:style w:type="character" w:styleId="Appeldenotedefin">
    <w:name w:val="endnote reference"/>
    <w:rsid w:val="00522304"/>
    <w:rPr>
      <w:vertAlign w:val="superscript"/>
    </w:rPr>
  </w:style>
  <w:style w:type="paragraph" w:styleId="Notedefin">
    <w:name w:val="endnote text"/>
    <w:basedOn w:val="Normal"/>
    <w:link w:val="NotedefinCar"/>
    <w:semiHidden/>
    <w:unhideWhenUsed/>
    <w:rsid w:val="00522304"/>
    <w:pPr>
      <w:spacing w:line="240" w:lineRule="auto"/>
    </w:pPr>
  </w:style>
  <w:style w:type="character" w:customStyle="1" w:styleId="NotedefinCar">
    <w:name w:val="Note de fin Car"/>
    <w:link w:val="Notedefin"/>
    <w:semiHidden/>
    <w:rsid w:val="00522304"/>
    <w:rPr>
      <w:rFonts w:ascii="Palatino Linotype" w:hAnsi="Palatino Linotype"/>
      <w:noProof/>
      <w:color w:val="000000"/>
    </w:rPr>
  </w:style>
  <w:style w:type="character" w:styleId="Lienhypertextesuivivisit">
    <w:name w:val="FollowedHyperlink"/>
    <w:rsid w:val="00522304"/>
    <w:rPr>
      <w:color w:val="954F72"/>
      <w:u w:val="single"/>
    </w:rPr>
  </w:style>
  <w:style w:type="paragraph" w:styleId="Notedebasdepage">
    <w:name w:val="footnote text"/>
    <w:basedOn w:val="Normal"/>
    <w:link w:val="NotedebasdepageCar"/>
    <w:semiHidden/>
    <w:unhideWhenUsed/>
    <w:rsid w:val="00522304"/>
    <w:pPr>
      <w:spacing w:line="240" w:lineRule="auto"/>
    </w:pPr>
  </w:style>
  <w:style w:type="character" w:customStyle="1" w:styleId="NotedebasdepageCar">
    <w:name w:val="Note de bas de page Car"/>
    <w:link w:val="Notedebasdepage"/>
    <w:semiHidden/>
    <w:rsid w:val="00522304"/>
    <w:rPr>
      <w:rFonts w:ascii="Palatino Linotype" w:hAnsi="Palatino Linotype"/>
      <w:noProof/>
      <w:color w:val="000000"/>
    </w:rPr>
  </w:style>
  <w:style w:type="paragraph" w:styleId="NormalWeb">
    <w:name w:val="Normal (Web)"/>
    <w:basedOn w:val="Normal"/>
    <w:uiPriority w:val="99"/>
    <w:rsid w:val="00522304"/>
    <w:rPr>
      <w:szCs w:val="24"/>
    </w:rPr>
  </w:style>
  <w:style w:type="paragraph" w:customStyle="1" w:styleId="MsoFootnoteText0">
    <w:name w:val="MsoFootnoteText"/>
    <w:basedOn w:val="NormalWeb"/>
    <w:qFormat/>
    <w:rsid w:val="00522304"/>
    <w:rPr>
      <w:rFonts w:ascii="Times New Roman" w:hAnsi="Times New Roman"/>
    </w:rPr>
  </w:style>
  <w:style w:type="character" w:styleId="Numrodepage">
    <w:name w:val="page number"/>
    <w:rsid w:val="00522304"/>
  </w:style>
  <w:style w:type="character" w:styleId="Textedelespacerserv">
    <w:name w:val="Placeholder Text"/>
    <w:uiPriority w:val="99"/>
    <w:semiHidden/>
    <w:rsid w:val="00522304"/>
    <w:rPr>
      <w:color w:val="808080"/>
    </w:rPr>
  </w:style>
  <w:style w:type="paragraph" w:customStyle="1" w:styleId="MDPI71FootNotes">
    <w:name w:val="MDPI_7.1_FootNotes"/>
    <w:qFormat/>
    <w:rsid w:val="008E00B4"/>
    <w:pPr>
      <w:numPr>
        <w:numId w:val="16"/>
      </w:numPr>
      <w:adjustRightInd w:val="0"/>
      <w:snapToGrid w:val="0"/>
      <w:spacing w:line="228" w:lineRule="auto"/>
      <w:jc w:val="both"/>
    </w:pPr>
    <w:rPr>
      <w:rFonts w:ascii="Palatino Linotype" w:eastAsiaTheme="minorEastAsia" w:hAnsi="Palatino Linotype"/>
      <w:noProof/>
      <w:color w:val="000000"/>
      <w:sz w:val="18"/>
    </w:rPr>
  </w:style>
  <w:style w:type="character" w:customStyle="1" w:styleId="Mentionnonrsolue2">
    <w:name w:val="Mention non résolue2"/>
    <w:basedOn w:val="Policepardfaut"/>
    <w:uiPriority w:val="99"/>
    <w:semiHidden/>
    <w:unhideWhenUsed/>
    <w:rsid w:val="001D5366"/>
    <w:rPr>
      <w:color w:val="605E5C"/>
      <w:shd w:val="clear" w:color="auto" w:fill="E1DFDD"/>
    </w:rPr>
  </w:style>
  <w:style w:type="paragraph" w:styleId="Rvision">
    <w:name w:val="Revision"/>
    <w:hidden/>
    <w:uiPriority w:val="99"/>
    <w:semiHidden/>
    <w:rsid w:val="00C50813"/>
    <w:rPr>
      <w:rFonts w:ascii="Palatino Linotype" w:hAnsi="Palatino Linotype"/>
      <w:color w:val="000000"/>
    </w:rPr>
  </w:style>
  <w:style w:type="character" w:customStyle="1" w:styleId="rynqvb">
    <w:name w:val="rynqvb"/>
    <w:basedOn w:val="Policepardfaut"/>
    <w:rsid w:val="00095EBC"/>
  </w:style>
  <w:style w:type="character" w:customStyle="1" w:styleId="Mentionnonrsolue3">
    <w:name w:val="Mention non résolue3"/>
    <w:basedOn w:val="Policepardfaut"/>
    <w:uiPriority w:val="99"/>
    <w:semiHidden/>
    <w:unhideWhenUsed/>
    <w:rsid w:val="00E70959"/>
    <w:rPr>
      <w:color w:val="605E5C"/>
      <w:shd w:val="clear" w:color="auto" w:fill="E1DFDD"/>
    </w:rPr>
  </w:style>
  <w:style w:type="character" w:customStyle="1" w:styleId="Policepardfaut1">
    <w:name w:val="Police par défaut1"/>
    <w:rsid w:val="00CA285C"/>
  </w:style>
  <w:style w:type="paragraph" w:customStyle="1" w:styleId="Standard">
    <w:name w:val="Standard"/>
    <w:rsid w:val="00C724A8"/>
    <w:pPr>
      <w:suppressAutoHyphens/>
      <w:autoSpaceDN w:val="0"/>
      <w:spacing w:line="260" w:lineRule="atLeast"/>
      <w:jc w:val="both"/>
      <w:textAlignment w:val="baseline"/>
    </w:pPr>
    <w:rPr>
      <w:rFonts w:ascii="Palatino Linotype" w:eastAsia="Palatino Linotype" w:hAnsi="Palatino Linotype" w:cs="Palatino Linotype"/>
      <w:color w:val="000000"/>
      <w:lang w:bidi="hi-IN"/>
    </w:rPr>
  </w:style>
  <w:style w:type="character" w:customStyle="1" w:styleId="Mentionnonrsolue4">
    <w:name w:val="Mention non résolue4"/>
    <w:basedOn w:val="Policepardfaut"/>
    <w:uiPriority w:val="99"/>
    <w:semiHidden/>
    <w:unhideWhenUsed/>
    <w:rsid w:val="003E27AE"/>
    <w:rPr>
      <w:color w:val="605E5C"/>
      <w:shd w:val="clear" w:color="auto" w:fill="E1DFDD"/>
    </w:rPr>
  </w:style>
  <w:style w:type="character" w:customStyle="1" w:styleId="padding-left-05">
    <w:name w:val="padding-left-05"/>
    <w:basedOn w:val="Policepardfaut"/>
    <w:rsid w:val="0079627E"/>
  </w:style>
  <w:style w:type="character" w:styleId="Mentionnonrsolue">
    <w:name w:val="Unresolved Mention"/>
    <w:basedOn w:val="Policepardfaut"/>
    <w:uiPriority w:val="99"/>
    <w:semiHidden/>
    <w:unhideWhenUsed/>
    <w:rsid w:val="0079627E"/>
    <w:rPr>
      <w:color w:val="605E5C"/>
      <w:shd w:val="clear" w:color="auto" w:fill="E1DFDD"/>
    </w:rPr>
  </w:style>
  <w:style w:type="paragraph" w:styleId="Paragraphedeliste">
    <w:name w:val="List Paragraph"/>
    <w:basedOn w:val="Normal"/>
    <w:uiPriority w:val="34"/>
    <w:qFormat/>
    <w:rsid w:val="008C2D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054075">
      <w:bodyDiv w:val="1"/>
      <w:marLeft w:val="0"/>
      <w:marRight w:val="0"/>
      <w:marTop w:val="0"/>
      <w:marBottom w:val="0"/>
      <w:divBdr>
        <w:top w:val="none" w:sz="0" w:space="0" w:color="auto"/>
        <w:left w:val="none" w:sz="0" w:space="0" w:color="auto"/>
        <w:bottom w:val="none" w:sz="0" w:space="0" w:color="auto"/>
        <w:right w:val="none" w:sz="0" w:space="0" w:color="auto"/>
      </w:divBdr>
    </w:div>
    <w:div w:id="46034715">
      <w:bodyDiv w:val="1"/>
      <w:marLeft w:val="0"/>
      <w:marRight w:val="0"/>
      <w:marTop w:val="0"/>
      <w:marBottom w:val="0"/>
      <w:divBdr>
        <w:top w:val="none" w:sz="0" w:space="0" w:color="auto"/>
        <w:left w:val="none" w:sz="0" w:space="0" w:color="auto"/>
        <w:bottom w:val="none" w:sz="0" w:space="0" w:color="auto"/>
        <w:right w:val="none" w:sz="0" w:space="0" w:color="auto"/>
      </w:divBdr>
    </w:div>
    <w:div w:id="50078896">
      <w:bodyDiv w:val="1"/>
      <w:marLeft w:val="0"/>
      <w:marRight w:val="0"/>
      <w:marTop w:val="0"/>
      <w:marBottom w:val="0"/>
      <w:divBdr>
        <w:top w:val="none" w:sz="0" w:space="0" w:color="auto"/>
        <w:left w:val="none" w:sz="0" w:space="0" w:color="auto"/>
        <w:bottom w:val="none" w:sz="0" w:space="0" w:color="auto"/>
        <w:right w:val="none" w:sz="0" w:space="0" w:color="auto"/>
      </w:divBdr>
      <w:divsChild>
        <w:div w:id="1222332251">
          <w:marLeft w:val="0"/>
          <w:marRight w:val="0"/>
          <w:marTop w:val="0"/>
          <w:marBottom w:val="0"/>
          <w:divBdr>
            <w:top w:val="none" w:sz="0" w:space="0" w:color="auto"/>
            <w:left w:val="none" w:sz="0" w:space="0" w:color="auto"/>
            <w:bottom w:val="none" w:sz="0" w:space="0" w:color="auto"/>
            <w:right w:val="none" w:sz="0" w:space="0" w:color="auto"/>
          </w:divBdr>
          <w:divsChild>
            <w:div w:id="144056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35265">
      <w:bodyDiv w:val="1"/>
      <w:marLeft w:val="0"/>
      <w:marRight w:val="0"/>
      <w:marTop w:val="0"/>
      <w:marBottom w:val="0"/>
      <w:divBdr>
        <w:top w:val="none" w:sz="0" w:space="0" w:color="auto"/>
        <w:left w:val="none" w:sz="0" w:space="0" w:color="auto"/>
        <w:bottom w:val="none" w:sz="0" w:space="0" w:color="auto"/>
        <w:right w:val="none" w:sz="0" w:space="0" w:color="auto"/>
      </w:divBdr>
    </w:div>
    <w:div w:id="125661343">
      <w:bodyDiv w:val="1"/>
      <w:marLeft w:val="0"/>
      <w:marRight w:val="0"/>
      <w:marTop w:val="0"/>
      <w:marBottom w:val="0"/>
      <w:divBdr>
        <w:top w:val="none" w:sz="0" w:space="0" w:color="auto"/>
        <w:left w:val="none" w:sz="0" w:space="0" w:color="auto"/>
        <w:bottom w:val="none" w:sz="0" w:space="0" w:color="auto"/>
        <w:right w:val="none" w:sz="0" w:space="0" w:color="auto"/>
      </w:divBdr>
    </w:div>
    <w:div w:id="129785139">
      <w:bodyDiv w:val="1"/>
      <w:marLeft w:val="0"/>
      <w:marRight w:val="0"/>
      <w:marTop w:val="0"/>
      <w:marBottom w:val="0"/>
      <w:divBdr>
        <w:top w:val="none" w:sz="0" w:space="0" w:color="auto"/>
        <w:left w:val="none" w:sz="0" w:space="0" w:color="auto"/>
        <w:bottom w:val="none" w:sz="0" w:space="0" w:color="auto"/>
        <w:right w:val="none" w:sz="0" w:space="0" w:color="auto"/>
      </w:divBdr>
    </w:div>
    <w:div w:id="131531063">
      <w:bodyDiv w:val="1"/>
      <w:marLeft w:val="0"/>
      <w:marRight w:val="0"/>
      <w:marTop w:val="0"/>
      <w:marBottom w:val="0"/>
      <w:divBdr>
        <w:top w:val="none" w:sz="0" w:space="0" w:color="auto"/>
        <w:left w:val="none" w:sz="0" w:space="0" w:color="auto"/>
        <w:bottom w:val="none" w:sz="0" w:space="0" w:color="auto"/>
        <w:right w:val="none" w:sz="0" w:space="0" w:color="auto"/>
      </w:divBdr>
    </w:div>
    <w:div w:id="148399608">
      <w:bodyDiv w:val="1"/>
      <w:marLeft w:val="0"/>
      <w:marRight w:val="0"/>
      <w:marTop w:val="0"/>
      <w:marBottom w:val="0"/>
      <w:divBdr>
        <w:top w:val="none" w:sz="0" w:space="0" w:color="auto"/>
        <w:left w:val="none" w:sz="0" w:space="0" w:color="auto"/>
        <w:bottom w:val="none" w:sz="0" w:space="0" w:color="auto"/>
        <w:right w:val="none" w:sz="0" w:space="0" w:color="auto"/>
      </w:divBdr>
    </w:div>
    <w:div w:id="152796561">
      <w:bodyDiv w:val="1"/>
      <w:marLeft w:val="0"/>
      <w:marRight w:val="0"/>
      <w:marTop w:val="0"/>
      <w:marBottom w:val="0"/>
      <w:divBdr>
        <w:top w:val="none" w:sz="0" w:space="0" w:color="auto"/>
        <w:left w:val="none" w:sz="0" w:space="0" w:color="auto"/>
        <w:bottom w:val="none" w:sz="0" w:space="0" w:color="auto"/>
        <w:right w:val="none" w:sz="0" w:space="0" w:color="auto"/>
      </w:divBdr>
    </w:div>
    <w:div w:id="193232042">
      <w:bodyDiv w:val="1"/>
      <w:marLeft w:val="0"/>
      <w:marRight w:val="0"/>
      <w:marTop w:val="0"/>
      <w:marBottom w:val="0"/>
      <w:divBdr>
        <w:top w:val="none" w:sz="0" w:space="0" w:color="auto"/>
        <w:left w:val="none" w:sz="0" w:space="0" w:color="auto"/>
        <w:bottom w:val="none" w:sz="0" w:space="0" w:color="auto"/>
        <w:right w:val="none" w:sz="0" w:space="0" w:color="auto"/>
      </w:divBdr>
    </w:div>
    <w:div w:id="198322961">
      <w:bodyDiv w:val="1"/>
      <w:marLeft w:val="0"/>
      <w:marRight w:val="0"/>
      <w:marTop w:val="0"/>
      <w:marBottom w:val="0"/>
      <w:divBdr>
        <w:top w:val="none" w:sz="0" w:space="0" w:color="auto"/>
        <w:left w:val="none" w:sz="0" w:space="0" w:color="auto"/>
        <w:bottom w:val="none" w:sz="0" w:space="0" w:color="auto"/>
        <w:right w:val="none" w:sz="0" w:space="0" w:color="auto"/>
      </w:divBdr>
    </w:div>
    <w:div w:id="207841616">
      <w:bodyDiv w:val="1"/>
      <w:marLeft w:val="0"/>
      <w:marRight w:val="0"/>
      <w:marTop w:val="0"/>
      <w:marBottom w:val="0"/>
      <w:divBdr>
        <w:top w:val="none" w:sz="0" w:space="0" w:color="auto"/>
        <w:left w:val="none" w:sz="0" w:space="0" w:color="auto"/>
        <w:bottom w:val="none" w:sz="0" w:space="0" w:color="auto"/>
        <w:right w:val="none" w:sz="0" w:space="0" w:color="auto"/>
      </w:divBdr>
    </w:div>
    <w:div w:id="213007546">
      <w:bodyDiv w:val="1"/>
      <w:marLeft w:val="0"/>
      <w:marRight w:val="0"/>
      <w:marTop w:val="0"/>
      <w:marBottom w:val="0"/>
      <w:divBdr>
        <w:top w:val="none" w:sz="0" w:space="0" w:color="auto"/>
        <w:left w:val="none" w:sz="0" w:space="0" w:color="auto"/>
        <w:bottom w:val="none" w:sz="0" w:space="0" w:color="auto"/>
        <w:right w:val="none" w:sz="0" w:space="0" w:color="auto"/>
      </w:divBdr>
    </w:div>
    <w:div w:id="238252255">
      <w:bodyDiv w:val="1"/>
      <w:marLeft w:val="0"/>
      <w:marRight w:val="0"/>
      <w:marTop w:val="0"/>
      <w:marBottom w:val="0"/>
      <w:divBdr>
        <w:top w:val="none" w:sz="0" w:space="0" w:color="auto"/>
        <w:left w:val="none" w:sz="0" w:space="0" w:color="auto"/>
        <w:bottom w:val="none" w:sz="0" w:space="0" w:color="auto"/>
        <w:right w:val="none" w:sz="0" w:space="0" w:color="auto"/>
      </w:divBdr>
    </w:div>
    <w:div w:id="244075449">
      <w:bodyDiv w:val="1"/>
      <w:marLeft w:val="0"/>
      <w:marRight w:val="0"/>
      <w:marTop w:val="0"/>
      <w:marBottom w:val="0"/>
      <w:divBdr>
        <w:top w:val="none" w:sz="0" w:space="0" w:color="auto"/>
        <w:left w:val="none" w:sz="0" w:space="0" w:color="auto"/>
        <w:bottom w:val="none" w:sz="0" w:space="0" w:color="auto"/>
        <w:right w:val="none" w:sz="0" w:space="0" w:color="auto"/>
      </w:divBdr>
    </w:div>
    <w:div w:id="267662540">
      <w:bodyDiv w:val="1"/>
      <w:marLeft w:val="0"/>
      <w:marRight w:val="0"/>
      <w:marTop w:val="0"/>
      <w:marBottom w:val="0"/>
      <w:divBdr>
        <w:top w:val="none" w:sz="0" w:space="0" w:color="auto"/>
        <w:left w:val="none" w:sz="0" w:space="0" w:color="auto"/>
        <w:bottom w:val="none" w:sz="0" w:space="0" w:color="auto"/>
        <w:right w:val="none" w:sz="0" w:space="0" w:color="auto"/>
      </w:divBdr>
    </w:div>
    <w:div w:id="332346115">
      <w:bodyDiv w:val="1"/>
      <w:marLeft w:val="0"/>
      <w:marRight w:val="0"/>
      <w:marTop w:val="0"/>
      <w:marBottom w:val="0"/>
      <w:divBdr>
        <w:top w:val="none" w:sz="0" w:space="0" w:color="auto"/>
        <w:left w:val="none" w:sz="0" w:space="0" w:color="auto"/>
        <w:bottom w:val="none" w:sz="0" w:space="0" w:color="auto"/>
        <w:right w:val="none" w:sz="0" w:space="0" w:color="auto"/>
      </w:divBdr>
      <w:divsChild>
        <w:div w:id="1479952656">
          <w:marLeft w:val="0"/>
          <w:marRight w:val="0"/>
          <w:marTop w:val="0"/>
          <w:marBottom w:val="0"/>
          <w:divBdr>
            <w:top w:val="none" w:sz="0" w:space="0" w:color="auto"/>
            <w:left w:val="none" w:sz="0" w:space="0" w:color="auto"/>
            <w:bottom w:val="none" w:sz="0" w:space="0" w:color="auto"/>
            <w:right w:val="none" w:sz="0" w:space="0" w:color="auto"/>
          </w:divBdr>
          <w:divsChild>
            <w:div w:id="9321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33581">
      <w:bodyDiv w:val="1"/>
      <w:marLeft w:val="0"/>
      <w:marRight w:val="0"/>
      <w:marTop w:val="0"/>
      <w:marBottom w:val="0"/>
      <w:divBdr>
        <w:top w:val="none" w:sz="0" w:space="0" w:color="auto"/>
        <w:left w:val="none" w:sz="0" w:space="0" w:color="auto"/>
        <w:bottom w:val="none" w:sz="0" w:space="0" w:color="auto"/>
        <w:right w:val="none" w:sz="0" w:space="0" w:color="auto"/>
      </w:divBdr>
    </w:div>
    <w:div w:id="352999366">
      <w:bodyDiv w:val="1"/>
      <w:marLeft w:val="0"/>
      <w:marRight w:val="0"/>
      <w:marTop w:val="0"/>
      <w:marBottom w:val="0"/>
      <w:divBdr>
        <w:top w:val="none" w:sz="0" w:space="0" w:color="auto"/>
        <w:left w:val="none" w:sz="0" w:space="0" w:color="auto"/>
        <w:bottom w:val="none" w:sz="0" w:space="0" w:color="auto"/>
        <w:right w:val="none" w:sz="0" w:space="0" w:color="auto"/>
      </w:divBdr>
    </w:div>
    <w:div w:id="357437295">
      <w:bodyDiv w:val="1"/>
      <w:marLeft w:val="0"/>
      <w:marRight w:val="0"/>
      <w:marTop w:val="0"/>
      <w:marBottom w:val="0"/>
      <w:divBdr>
        <w:top w:val="none" w:sz="0" w:space="0" w:color="auto"/>
        <w:left w:val="none" w:sz="0" w:space="0" w:color="auto"/>
        <w:bottom w:val="none" w:sz="0" w:space="0" w:color="auto"/>
        <w:right w:val="none" w:sz="0" w:space="0" w:color="auto"/>
      </w:divBdr>
    </w:div>
    <w:div w:id="359822411">
      <w:bodyDiv w:val="1"/>
      <w:marLeft w:val="0"/>
      <w:marRight w:val="0"/>
      <w:marTop w:val="0"/>
      <w:marBottom w:val="0"/>
      <w:divBdr>
        <w:top w:val="none" w:sz="0" w:space="0" w:color="auto"/>
        <w:left w:val="none" w:sz="0" w:space="0" w:color="auto"/>
        <w:bottom w:val="none" w:sz="0" w:space="0" w:color="auto"/>
        <w:right w:val="none" w:sz="0" w:space="0" w:color="auto"/>
      </w:divBdr>
    </w:div>
    <w:div w:id="367221304">
      <w:bodyDiv w:val="1"/>
      <w:marLeft w:val="0"/>
      <w:marRight w:val="0"/>
      <w:marTop w:val="0"/>
      <w:marBottom w:val="0"/>
      <w:divBdr>
        <w:top w:val="none" w:sz="0" w:space="0" w:color="auto"/>
        <w:left w:val="none" w:sz="0" w:space="0" w:color="auto"/>
        <w:bottom w:val="none" w:sz="0" w:space="0" w:color="auto"/>
        <w:right w:val="none" w:sz="0" w:space="0" w:color="auto"/>
      </w:divBdr>
    </w:div>
    <w:div w:id="393237466">
      <w:bodyDiv w:val="1"/>
      <w:marLeft w:val="0"/>
      <w:marRight w:val="0"/>
      <w:marTop w:val="0"/>
      <w:marBottom w:val="0"/>
      <w:divBdr>
        <w:top w:val="none" w:sz="0" w:space="0" w:color="auto"/>
        <w:left w:val="none" w:sz="0" w:space="0" w:color="auto"/>
        <w:bottom w:val="none" w:sz="0" w:space="0" w:color="auto"/>
        <w:right w:val="none" w:sz="0" w:space="0" w:color="auto"/>
      </w:divBdr>
    </w:div>
    <w:div w:id="398942293">
      <w:bodyDiv w:val="1"/>
      <w:marLeft w:val="0"/>
      <w:marRight w:val="0"/>
      <w:marTop w:val="0"/>
      <w:marBottom w:val="0"/>
      <w:divBdr>
        <w:top w:val="none" w:sz="0" w:space="0" w:color="auto"/>
        <w:left w:val="none" w:sz="0" w:space="0" w:color="auto"/>
        <w:bottom w:val="none" w:sz="0" w:space="0" w:color="auto"/>
        <w:right w:val="none" w:sz="0" w:space="0" w:color="auto"/>
      </w:divBdr>
    </w:div>
    <w:div w:id="400450894">
      <w:bodyDiv w:val="1"/>
      <w:marLeft w:val="0"/>
      <w:marRight w:val="0"/>
      <w:marTop w:val="0"/>
      <w:marBottom w:val="0"/>
      <w:divBdr>
        <w:top w:val="none" w:sz="0" w:space="0" w:color="auto"/>
        <w:left w:val="none" w:sz="0" w:space="0" w:color="auto"/>
        <w:bottom w:val="none" w:sz="0" w:space="0" w:color="auto"/>
        <w:right w:val="none" w:sz="0" w:space="0" w:color="auto"/>
      </w:divBdr>
    </w:div>
    <w:div w:id="410129537">
      <w:bodyDiv w:val="1"/>
      <w:marLeft w:val="0"/>
      <w:marRight w:val="0"/>
      <w:marTop w:val="0"/>
      <w:marBottom w:val="0"/>
      <w:divBdr>
        <w:top w:val="none" w:sz="0" w:space="0" w:color="auto"/>
        <w:left w:val="none" w:sz="0" w:space="0" w:color="auto"/>
        <w:bottom w:val="none" w:sz="0" w:space="0" w:color="auto"/>
        <w:right w:val="none" w:sz="0" w:space="0" w:color="auto"/>
      </w:divBdr>
    </w:div>
    <w:div w:id="450901758">
      <w:bodyDiv w:val="1"/>
      <w:marLeft w:val="0"/>
      <w:marRight w:val="0"/>
      <w:marTop w:val="0"/>
      <w:marBottom w:val="0"/>
      <w:divBdr>
        <w:top w:val="none" w:sz="0" w:space="0" w:color="auto"/>
        <w:left w:val="none" w:sz="0" w:space="0" w:color="auto"/>
        <w:bottom w:val="none" w:sz="0" w:space="0" w:color="auto"/>
        <w:right w:val="none" w:sz="0" w:space="0" w:color="auto"/>
      </w:divBdr>
    </w:div>
    <w:div w:id="453137301">
      <w:bodyDiv w:val="1"/>
      <w:marLeft w:val="0"/>
      <w:marRight w:val="0"/>
      <w:marTop w:val="0"/>
      <w:marBottom w:val="0"/>
      <w:divBdr>
        <w:top w:val="none" w:sz="0" w:space="0" w:color="auto"/>
        <w:left w:val="none" w:sz="0" w:space="0" w:color="auto"/>
        <w:bottom w:val="none" w:sz="0" w:space="0" w:color="auto"/>
        <w:right w:val="none" w:sz="0" w:space="0" w:color="auto"/>
      </w:divBdr>
    </w:div>
    <w:div w:id="480199675">
      <w:bodyDiv w:val="1"/>
      <w:marLeft w:val="0"/>
      <w:marRight w:val="0"/>
      <w:marTop w:val="0"/>
      <w:marBottom w:val="0"/>
      <w:divBdr>
        <w:top w:val="none" w:sz="0" w:space="0" w:color="auto"/>
        <w:left w:val="none" w:sz="0" w:space="0" w:color="auto"/>
        <w:bottom w:val="none" w:sz="0" w:space="0" w:color="auto"/>
        <w:right w:val="none" w:sz="0" w:space="0" w:color="auto"/>
      </w:divBdr>
    </w:div>
    <w:div w:id="495729559">
      <w:bodyDiv w:val="1"/>
      <w:marLeft w:val="0"/>
      <w:marRight w:val="0"/>
      <w:marTop w:val="0"/>
      <w:marBottom w:val="0"/>
      <w:divBdr>
        <w:top w:val="none" w:sz="0" w:space="0" w:color="auto"/>
        <w:left w:val="none" w:sz="0" w:space="0" w:color="auto"/>
        <w:bottom w:val="none" w:sz="0" w:space="0" w:color="auto"/>
        <w:right w:val="none" w:sz="0" w:space="0" w:color="auto"/>
      </w:divBdr>
    </w:div>
    <w:div w:id="504171051">
      <w:bodyDiv w:val="1"/>
      <w:marLeft w:val="0"/>
      <w:marRight w:val="0"/>
      <w:marTop w:val="0"/>
      <w:marBottom w:val="0"/>
      <w:divBdr>
        <w:top w:val="none" w:sz="0" w:space="0" w:color="auto"/>
        <w:left w:val="none" w:sz="0" w:space="0" w:color="auto"/>
        <w:bottom w:val="none" w:sz="0" w:space="0" w:color="auto"/>
        <w:right w:val="none" w:sz="0" w:space="0" w:color="auto"/>
      </w:divBdr>
    </w:div>
    <w:div w:id="511843770">
      <w:bodyDiv w:val="1"/>
      <w:marLeft w:val="0"/>
      <w:marRight w:val="0"/>
      <w:marTop w:val="0"/>
      <w:marBottom w:val="0"/>
      <w:divBdr>
        <w:top w:val="none" w:sz="0" w:space="0" w:color="auto"/>
        <w:left w:val="none" w:sz="0" w:space="0" w:color="auto"/>
        <w:bottom w:val="none" w:sz="0" w:space="0" w:color="auto"/>
        <w:right w:val="none" w:sz="0" w:space="0" w:color="auto"/>
      </w:divBdr>
    </w:div>
    <w:div w:id="516504942">
      <w:bodyDiv w:val="1"/>
      <w:marLeft w:val="0"/>
      <w:marRight w:val="0"/>
      <w:marTop w:val="0"/>
      <w:marBottom w:val="0"/>
      <w:divBdr>
        <w:top w:val="none" w:sz="0" w:space="0" w:color="auto"/>
        <w:left w:val="none" w:sz="0" w:space="0" w:color="auto"/>
        <w:bottom w:val="none" w:sz="0" w:space="0" w:color="auto"/>
        <w:right w:val="none" w:sz="0" w:space="0" w:color="auto"/>
      </w:divBdr>
    </w:div>
    <w:div w:id="533927673">
      <w:bodyDiv w:val="1"/>
      <w:marLeft w:val="0"/>
      <w:marRight w:val="0"/>
      <w:marTop w:val="0"/>
      <w:marBottom w:val="0"/>
      <w:divBdr>
        <w:top w:val="none" w:sz="0" w:space="0" w:color="auto"/>
        <w:left w:val="none" w:sz="0" w:space="0" w:color="auto"/>
        <w:bottom w:val="none" w:sz="0" w:space="0" w:color="auto"/>
        <w:right w:val="none" w:sz="0" w:space="0" w:color="auto"/>
      </w:divBdr>
    </w:div>
    <w:div w:id="538206158">
      <w:bodyDiv w:val="1"/>
      <w:marLeft w:val="0"/>
      <w:marRight w:val="0"/>
      <w:marTop w:val="0"/>
      <w:marBottom w:val="0"/>
      <w:divBdr>
        <w:top w:val="none" w:sz="0" w:space="0" w:color="auto"/>
        <w:left w:val="none" w:sz="0" w:space="0" w:color="auto"/>
        <w:bottom w:val="none" w:sz="0" w:space="0" w:color="auto"/>
        <w:right w:val="none" w:sz="0" w:space="0" w:color="auto"/>
      </w:divBdr>
    </w:div>
    <w:div w:id="592477247">
      <w:bodyDiv w:val="1"/>
      <w:marLeft w:val="0"/>
      <w:marRight w:val="0"/>
      <w:marTop w:val="0"/>
      <w:marBottom w:val="0"/>
      <w:divBdr>
        <w:top w:val="none" w:sz="0" w:space="0" w:color="auto"/>
        <w:left w:val="none" w:sz="0" w:space="0" w:color="auto"/>
        <w:bottom w:val="none" w:sz="0" w:space="0" w:color="auto"/>
        <w:right w:val="none" w:sz="0" w:space="0" w:color="auto"/>
      </w:divBdr>
    </w:div>
    <w:div w:id="596787079">
      <w:bodyDiv w:val="1"/>
      <w:marLeft w:val="0"/>
      <w:marRight w:val="0"/>
      <w:marTop w:val="0"/>
      <w:marBottom w:val="0"/>
      <w:divBdr>
        <w:top w:val="none" w:sz="0" w:space="0" w:color="auto"/>
        <w:left w:val="none" w:sz="0" w:space="0" w:color="auto"/>
        <w:bottom w:val="none" w:sz="0" w:space="0" w:color="auto"/>
        <w:right w:val="none" w:sz="0" w:space="0" w:color="auto"/>
      </w:divBdr>
    </w:div>
    <w:div w:id="603684148">
      <w:bodyDiv w:val="1"/>
      <w:marLeft w:val="0"/>
      <w:marRight w:val="0"/>
      <w:marTop w:val="0"/>
      <w:marBottom w:val="0"/>
      <w:divBdr>
        <w:top w:val="none" w:sz="0" w:space="0" w:color="auto"/>
        <w:left w:val="none" w:sz="0" w:space="0" w:color="auto"/>
        <w:bottom w:val="none" w:sz="0" w:space="0" w:color="auto"/>
        <w:right w:val="none" w:sz="0" w:space="0" w:color="auto"/>
      </w:divBdr>
    </w:div>
    <w:div w:id="604769762">
      <w:bodyDiv w:val="1"/>
      <w:marLeft w:val="0"/>
      <w:marRight w:val="0"/>
      <w:marTop w:val="0"/>
      <w:marBottom w:val="0"/>
      <w:divBdr>
        <w:top w:val="none" w:sz="0" w:space="0" w:color="auto"/>
        <w:left w:val="none" w:sz="0" w:space="0" w:color="auto"/>
        <w:bottom w:val="none" w:sz="0" w:space="0" w:color="auto"/>
        <w:right w:val="none" w:sz="0" w:space="0" w:color="auto"/>
      </w:divBdr>
    </w:div>
    <w:div w:id="609774430">
      <w:bodyDiv w:val="1"/>
      <w:marLeft w:val="0"/>
      <w:marRight w:val="0"/>
      <w:marTop w:val="0"/>
      <w:marBottom w:val="0"/>
      <w:divBdr>
        <w:top w:val="none" w:sz="0" w:space="0" w:color="auto"/>
        <w:left w:val="none" w:sz="0" w:space="0" w:color="auto"/>
        <w:bottom w:val="none" w:sz="0" w:space="0" w:color="auto"/>
        <w:right w:val="none" w:sz="0" w:space="0" w:color="auto"/>
      </w:divBdr>
    </w:div>
    <w:div w:id="623778893">
      <w:bodyDiv w:val="1"/>
      <w:marLeft w:val="0"/>
      <w:marRight w:val="0"/>
      <w:marTop w:val="0"/>
      <w:marBottom w:val="0"/>
      <w:divBdr>
        <w:top w:val="none" w:sz="0" w:space="0" w:color="auto"/>
        <w:left w:val="none" w:sz="0" w:space="0" w:color="auto"/>
        <w:bottom w:val="none" w:sz="0" w:space="0" w:color="auto"/>
        <w:right w:val="none" w:sz="0" w:space="0" w:color="auto"/>
      </w:divBdr>
      <w:divsChild>
        <w:div w:id="930311186">
          <w:marLeft w:val="0"/>
          <w:marRight w:val="0"/>
          <w:marTop w:val="0"/>
          <w:marBottom w:val="0"/>
          <w:divBdr>
            <w:top w:val="none" w:sz="0" w:space="0" w:color="auto"/>
            <w:left w:val="none" w:sz="0" w:space="0" w:color="auto"/>
            <w:bottom w:val="none" w:sz="0" w:space="0" w:color="auto"/>
            <w:right w:val="none" w:sz="0" w:space="0" w:color="auto"/>
          </w:divBdr>
          <w:divsChild>
            <w:div w:id="190686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90844">
      <w:bodyDiv w:val="1"/>
      <w:marLeft w:val="0"/>
      <w:marRight w:val="0"/>
      <w:marTop w:val="0"/>
      <w:marBottom w:val="0"/>
      <w:divBdr>
        <w:top w:val="none" w:sz="0" w:space="0" w:color="auto"/>
        <w:left w:val="none" w:sz="0" w:space="0" w:color="auto"/>
        <w:bottom w:val="none" w:sz="0" w:space="0" w:color="auto"/>
        <w:right w:val="none" w:sz="0" w:space="0" w:color="auto"/>
      </w:divBdr>
    </w:div>
    <w:div w:id="644507372">
      <w:bodyDiv w:val="1"/>
      <w:marLeft w:val="0"/>
      <w:marRight w:val="0"/>
      <w:marTop w:val="0"/>
      <w:marBottom w:val="0"/>
      <w:divBdr>
        <w:top w:val="none" w:sz="0" w:space="0" w:color="auto"/>
        <w:left w:val="none" w:sz="0" w:space="0" w:color="auto"/>
        <w:bottom w:val="none" w:sz="0" w:space="0" w:color="auto"/>
        <w:right w:val="none" w:sz="0" w:space="0" w:color="auto"/>
      </w:divBdr>
    </w:div>
    <w:div w:id="700015571">
      <w:bodyDiv w:val="1"/>
      <w:marLeft w:val="0"/>
      <w:marRight w:val="0"/>
      <w:marTop w:val="0"/>
      <w:marBottom w:val="0"/>
      <w:divBdr>
        <w:top w:val="none" w:sz="0" w:space="0" w:color="auto"/>
        <w:left w:val="none" w:sz="0" w:space="0" w:color="auto"/>
        <w:bottom w:val="none" w:sz="0" w:space="0" w:color="auto"/>
        <w:right w:val="none" w:sz="0" w:space="0" w:color="auto"/>
      </w:divBdr>
    </w:div>
    <w:div w:id="720716817">
      <w:bodyDiv w:val="1"/>
      <w:marLeft w:val="0"/>
      <w:marRight w:val="0"/>
      <w:marTop w:val="0"/>
      <w:marBottom w:val="0"/>
      <w:divBdr>
        <w:top w:val="none" w:sz="0" w:space="0" w:color="auto"/>
        <w:left w:val="none" w:sz="0" w:space="0" w:color="auto"/>
        <w:bottom w:val="none" w:sz="0" w:space="0" w:color="auto"/>
        <w:right w:val="none" w:sz="0" w:space="0" w:color="auto"/>
      </w:divBdr>
    </w:div>
    <w:div w:id="732851557">
      <w:bodyDiv w:val="1"/>
      <w:marLeft w:val="0"/>
      <w:marRight w:val="0"/>
      <w:marTop w:val="0"/>
      <w:marBottom w:val="0"/>
      <w:divBdr>
        <w:top w:val="none" w:sz="0" w:space="0" w:color="auto"/>
        <w:left w:val="none" w:sz="0" w:space="0" w:color="auto"/>
        <w:bottom w:val="none" w:sz="0" w:space="0" w:color="auto"/>
        <w:right w:val="none" w:sz="0" w:space="0" w:color="auto"/>
      </w:divBdr>
    </w:div>
    <w:div w:id="736822173">
      <w:bodyDiv w:val="1"/>
      <w:marLeft w:val="0"/>
      <w:marRight w:val="0"/>
      <w:marTop w:val="0"/>
      <w:marBottom w:val="0"/>
      <w:divBdr>
        <w:top w:val="none" w:sz="0" w:space="0" w:color="auto"/>
        <w:left w:val="none" w:sz="0" w:space="0" w:color="auto"/>
        <w:bottom w:val="none" w:sz="0" w:space="0" w:color="auto"/>
        <w:right w:val="none" w:sz="0" w:space="0" w:color="auto"/>
      </w:divBdr>
    </w:div>
    <w:div w:id="754284517">
      <w:bodyDiv w:val="1"/>
      <w:marLeft w:val="0"/>
      <w:marRight w:val="0"/>
      <w:marTop w:val="0"/>
      <w:marBottom w:val="0"/>
      <w:divBdr>
        <w:top w:val="none" w:sz="0" w:space="0" w:color="auto"/>
        <w:left w:val="none" w:sz="0" w:space="0" w:color="auto"/>
        <w:bottom w:val="none" w:sz="0" w:space="0" w:color="auto"/>
        <w:right w:val="none" w:sz="0" w:space="0" w:color="auto"/>
      </w:divBdr>
    </w:div>
    <w:div w:id="757098295">
      <w:bodyDiv w:val="1"/>
      <w:marLeft w:val="0"/>
      <w:marRight w:val="0"/>
      <w:marTop w:val="0"/>
      <w:marBottom w:val="0"/>
      <w:divBdr>
        <w:top w:val="none" w:sz="0" w:space="0" w:color="auto"/>
        <w:left w:val="none" w:sz="0" w:space="0" w:color="auto"/>
        <w:bottom w:val="none" w:sz="0" w:space="0" w:color="auto"/>
        <w:right w:val="none" w:sz="0" w:space="0" w:color="auto"/>
      </w:divBdr>
    </w:div>
    <w:div w:id="775517317">
      <w:bodyDiv w:val="1"/>
      <w:marLeft w:val="0"/>
      <w:marRight w:val="0"/>
      <w:marTop w:val="0"/>
      <w:marBottom w:val="0"/>
      <w:divBdr>
        <w:top w:val="none" w:sz="0" w:space="0" w:color="auto"/>
        <w:left w:val="none" w:sz="0" w:space="0" w:color="auto"/>
        <w:bottom w:val="none" w:sz="0" w:space="0" w:color="auto"/>
        <w:right w:val="none" w:sz="0" w:space="0" w:color="auto"/>
      </w:divBdr>
    </w:div>
    <w:div w:id="809054223">
      <w:bodyDiv w:val="1"/>
      <w:marLeft w:val="0"/>
      <w:marRight w:val="0"/>
      <w:marTop w:val="0"/>
      <w:marBottom w:val="0"/>
      <w:divBdr>
        <w:top w:val="none" w:sz="0" w:space="0" w:color="auto"/>
        <w:left w:val="none" w:sz="0" w:space="0" w:color="auto"/>
        <w:bottom w:val="none" w:sz="0" w:space="0" w:color="auto"/>
        <w:right w:val="none" w:sz="0" w:space="0" w:color="auto"/>
      </w:divBdr>
    </w:div>
    <w:div w:id="816264980">
      <w:bodyDiv w:val="1"/>
      <w:marLeft w:val="0"/>
      <w:marRight w:val="0"/>
      <w:marTop w:val="0"/>
      <w:marBottom w:val="0"/>
      <w:divBdr>
        <w:top w:val="none" w:sz="0" w:space="0" w:color="auto"/>
        <w:left w:val="none" w:sz="0" w:space="0" w:color="auto"/>
        <w:bottom w:val="none" w:sz="0" w:space="0" w:color="auto"/>
        <w:right w:val="none" w:sz="0" w:space="0" w:color="auto"/>
      </w:divBdr>
    </w:div>
    <w:div w:id="837572436">
      <w:bodyDiv w:val="1"/>
      <w:marLeft w:val="0"/>
      <w:marRight w:val="0"/>
      <w:marTop w:val="0"/>
      <w:marBottom w:val="0"/>
      <w:divBdr>
        <w:top w:val="none" w:sz="0" w:space="0" w:color="auto"/>
        <w:left w:val="none" w:sz="0" w:space="0" w:color="auto"/>
        <w:bottom w:val="none" w:sz="0" w:space="0" w:color="auto"/>
        <w:right w:val="none" w:sz="0" w:space="0" w:color="auto"/>
      </w:divBdr>
    </w:div>
    <w:div w:id="844444618">
      <w:bodyDiv w:val="1"/>
      <w:marLeft w:val="0"/>
      <w:marRight w:val="0"/>
      <w:marTop w:val="0"/>
      <w:marBottom w:val="0"/>
      <w:divBdr>
        <w:top w:val="none" w:sz="0" w:space="0" w:color="auto"/>
        <w:left w:val="none" w:sz="0" w:space="0" w:color="auto"/>
        <w:bottom w:val="none" w:sz="0" w:space="0" w:color="auto"/>
        <w:right w:val="none" w:sz="0" w:space="0" w:color="auto"/>
      </w:divBdr>
    </w:div>
    <w:div w:id="870649656">
      <w:bodyDiv w:val="1"/>
      <w:marLeft w:val="0"/>
      <w:marRight w:val="0"/>
      <w:marTop w:val="0"/>
      <w:marBottom w:val="0"/>
      <w:divBdr>
        <w:top w:val="none" w:sz="0" w:space="0" w:color="auto"/>
        <w:left w:val="none" w:sz="0" w:space="0" w:color="auto"/>
        <w:bottom w:val="none" w:sz="0" w:space="0" w:color="auto"/>
        <w:right w:val="none" w:sz="0" w:space="0" w:color="auto"/>
      </w:divBdr>
    </w:div>
    <w:div w:id="882333023">
      <w:bodyDiv w:val="1"/>
      <w:marLeft w:val="0"/>
      <w:marRight w:val="0"/>
      <w:marTop w:val="0"/>
      <w:marBottom w:val="0"/>
      <w:divBdr>
        <w:top w:val="none" w:sz="0" w:space="0" w:color="auto"/>
        <w:left w:val="none" w:sz="0" w:space="0" w:color="auto"/>
        <w:bottom w:val="none" w:sz="0" w:space="0" w:color="auto"/>
        <w:right w:val="none" w:sz="0" w:space="0" w:color="auto"/>
      </w:divBdr>
    </w:div>
    <w:div w:id="899053412">
      <w:bodyDiv w:val="1"/>
      <w:marLeft w:val="0"/>
      <w:marRight w:val="0"/>
      <w:marTop w:val="0"/>
      <w:marBottom w:val="0"/>
      <w:divBdr>
        <w:top w:val="none" w:sz="0" w:space="0" w:color="auto"/>
        <w:left w:val="none" w:sz="0" w:space="0" w:color="auto"/>
        <w:bottom w:val="none" w:sz="0" w:space="0" w:color="auto"/>
        <w:right w:val="none" w:sz="0" w:space="0" w:color="auto"/>
      </w:divBdr>
    </w:div>
    <w:div w:id="916092760">
      <w:bodyDiv w:val="1"/>
      <w:marLeft w:val="0"/>
      <w:marRight w:val="0"/>
      <w:marTop w:val="0"/>
      <w:marBottom w:val="0"/>
      <w:divBdr>
        <w:top w:val="none" w:sz="0" w:space="0" w:color="auto"/>
        <w:left w:val="none" w:sz="0" w:space="0" w:color="auto"/>
        <w:bottom w:val="none" w:sz="0" w:space="0" w:color="auto"/>
        <w:right w:val="none" w:sz="0" w:space="0" w:color="auto"/>
      </w:divBdr>
    </w:div>
    <w:div w:id="919025647">
      <w:bodyDiv w:val="1"/>
      <w:marLeft w:val="0"/>
      <w:marRight w:val="0"/>
      <w:marTop w:val="0"/>
      <w:marBottom w:val="0"/>
      <w:divBdr>
        <w:top w:val="none" w:sz="0" w:space="0" w:color="auto"/>
        <w:left w:val="none" w:sz="0" w:space="0" w:color="auto"/>
        <w:bottom w:val="none" w:sz="0" w:space="0" w:color="auto"/>
        <w:right w:val="none" w:sz="0" w:space="0" w:color="auto"/>
      </w:divBdr>
    </w:div>
    <w:div w:id="966159260">
      <w:bodyDiv w:val="1"/>
      <w:marLeft w:val="0"/>
      <w:marRight w:val="0"/>
      <w:marTop w:val="0"/>
      <w:marBottom w:val="0"/>
      <w:divBdr>
        <w:top w:val="none" w:sz="0" w:space="0" w:color="auto"/>
        <w:left w:val="none" w:sz="0" w:space="0" w:color="auto"/>
        <w:bottom w:val="none" w:sz="0" w:space="0" w:color="auto"/>
        <w:right w:val="none" w:sz="0" w:space="0" w:color="auto"/>
      </w:divBdr>
    </w:div>
    <w:div w:id="978994166">
      <w:bodyDiv w:val="1"/>
      <w:marLeft w:val="0"/>
      <w:marRight w:val="0"/>
      <w:marTop w:val="0"/>
      <w:marBottom w:val="0"/>
      <w:divBdr>
        <w:top w:val="none" w:sz="0" w:space="0" w:color="auto"/>
        <w:left w:val="none" w:sz="0" w:space="0" w:color="auto"/>
        <w:bottom w:val="none" w:sz="0" w:space="0" w:color="auto"/>
        <w:right w:val="none" w:sz="0" w:space="0" w:color="auto"/>
      </w:divBdr>
    </w:div>
    <w:div w:id="984236720">
      <w:bodyDiv w:val="1"/>
      <w:marLeft w:val="0"/>
      <w:marRight w:val="0"/>
      <w:marTop w:val="0"/>
      <w:marBottom w:val="0"/>
      <w:divBdr>
        <w:top w:val="none" w:sz="0" w:space="0" w:color="auto"/>
        <w:left w:val="none" w:sz="0" w:space="0" w:color="auto"/>
        <w:bottom w:val="none" w:sz="0" w:space="0" w:color="auto"/>
        <w:right w:val="none" w:sz="0" w:space="0" w:color="auto"/>
      </w:divBdr>
    </w:div>
    <w:div w:id="991569194">
      <w:bodyDiv w:val="1"/>
      <w:marLeft w:val="0"/>
      <w:marRight w:val="0"/>
      <w:marTop w:val="0"/>
      <w:marBottom w:val="0"/>
      <w:divBdr>
        <w:top w:val="none" w:sz="0" w:space="0" w:color="auto"/>
        <w:left w:val="none" w:sz="0" w:space="0" w:color="auto"/>
        <w:bottom w:val="none" w:sz="0" w:space="0" w:color="auto"/>
        <w:right w:val="none" w:sz="0" w:space="0" w:color="auto"/>
      </w:divBdr>
    </w:div>
    <w:div w:id="1014378037">
      <w:bodyDiv w:val="1"/>
      <w:marLeft w:val="0"/>
      <w:marRight w:val="0"/>
      <w:marTop w:val="0"/>
      <w:marBottom w:val="0"/>
      <w:divBdr>
        <w:top w:val="none" w:sz="0" w:space="0" w:color="auto"/>
        <w:left w:val="none" w:sz="0" w:space="0" w:color="auto"/>
        <w:bottom w:val="none" w:sz="0" w:space="0" w:color="auto"/>
        <w:right w:val="none" w:sz="0" w:space="0" w:color="auto"/>
      </w:divBdr>
    </w:div>
    <w:div w:id="1032804815">
      <w:bodyDiv w:val="1"/>
      <w:marLeft w:val="0"/>
      <w:marRight w:val="0"/>
      <w:marTop w:val="0"/>
      <w:marBottom w:val="0"/>
      <w:divBdr>
        <w:top w:val="none" w:sz="0" w:space="0" w:color="auto"/>
        <w:left w:val="none" w:sz="0" w:space="0" w:color="auto"/>
        <w:bottom w:val="none" w:sz="0" w:space="0" w:color="auto"/>
        <w:right w:val="none" w:sz="0" w:space="0" w:color="auto"/>
      </w:divBdr>
    </w:div>
    <w:div w:id="1035887937">
      <w:bodyDiv w:val="1"/>
      <w:marLeft w:val="0"/>
      <w:marRight w:val="0"/>
      <w:marTop w:val="0"/>
      <w:marBottom w:val="0"/>
      <w:divBdr>
        <w:top w:val="none" w:sz="0" w:space="0" w:color="auto"/>
        <w:left w:val="none" w:sz="0" w:space="0" w:color="auto"/>
        <w:bottom w:val="none" w:sz="0" w:space="0" w:color="auto"/>
        <w:right w:val="none" w:sz="0" w:space="0" w:color="auto"/>
      </w:divBdr>
    </w:div>
    <w:div w:id="1086194678">
      <w:bodyDiv w:val="1"/>
      <w:marLeft w:val="0"/>
      <w:marRight w:val="0"/>
      <w:marTop w:val="0"/>
      <w:marBottom w:val="0"/>
      <w:divBdr>
        <w:top w:val="none" w:sz="0" w:space="0" w:color="auto"/>
        <w:left w:val="none" w:sz="0" w:space="0" w:color="auto"/>
        <w:bottom w:val="none" w:sz="0" w:space="0" w:color="auto"/>
        <w:right w:val="none" w:sz="0" w:space="0" w:color="auto"/>
      </w:divBdr>
    </w:div>
    <w:div w:id="1111316298">
      <w:bodyDiv w:val="1"/>
      <w:marLeft w:val="0"/>
      <w:marRight w:val="0"/>
      <w:marTop w:val="0"/>
      <w:marBottom w:val="0"/>
      <w:divBdr>
        <w:top w:val="none" w:sz="0" w:space="0" w:color="auto"/>
        <w:left w:val="none" w:sz="0" w:space="0" w:color="auto"/>
        <w:bottom w:val="none" w:sz="0" w:space="0" w:color="auto"/>
        <w:right w:val="none" w:sz="0" w:space="0" w:color="auto"/>
      </w:divBdr>
    </w:div>
    <w:div w:id="1122722690">
      <w:bodyDiv w:val="1"/>
      <w:marLeft w:val="0"/>
      <w:marRight w:val="0"/>
      <w:marTop w:val="0"/>
      <w:marBottom w:val="0"/>
      <w:divBdr>
        <w:top w:val="none" w:sz="0" w:space="0" w:color="auto"/>
        <w:left w:val="none" w:sz="0" w:space="0" w:color="auto"/>
        <w:bottom w:val="none" w:sz="0" w:space="0" w:color="auto"/>
        <w:right w:val="none" w:sz="0" w:space="0" w:color="auto"/>
      </w:divBdr>
    </w:div>
    <w:div w:id="1125929352">
      <w:bodyDiv w:val="1"/>
      <w:marLeft w:val="0"/>
      <w:marRight w:val="0"/>
      <w:marTop w:val="0"/>
      <w:marBottom w:val="0"/>
      <w:divBdr>
        <w:top w:val="none" w:sz="0" w:space="0" w:color="auto"/>
        <w:left w:val="none" w:sz="0" w:space="0" w:color="auto"/>
        <w:bottom w:val="none" w:sz="0" w:space="0" w:color="auto"/>
        <w:right w:val="none" w:sz="0" w:space="0" w:color="auto"/>
      </w:divBdr>
    </w:div>
    <w:div w:id="1136948427">
      <w:bodyDiv w:val="1"/>
      <w:marLeft w:val="0"/>
      <w:marRight w:val="0"/>
      <w:marTop w:val="0"/>
      <w:marBottom w:val="0"/>
      <w:divBdr>
        <w:top w:val="none" w:sz="0" w:space="0" w:color="auto"/>
        <w:left w:val="none" w:sz="0" w:space="0" w:color="auto"/>
        <w:bottom w:val="none" w:sz="0" w:space="0" w:color="auto"/>
        <w:right w:val="none" w:sz="0" w:space="0" w:color="auto"/>
      </w:divBdr>
    </w:div>
    <w:div w:id="1181361295">
      <w:bodyDiv w:val="1"/>
      <w:marLeft w:val="0"/>
      <w:marRight w:val="0"/>
      <w:marTop w:val="0"/>
      <w:marBottom w:val="0"/>
      <w:divBdr>
        <w:top w:val="none" w:sz="0" w:space="0" w:color="auto"/>
        <w:left w:val="none" w:sz="0" w:space="0" w:color="auto"/>
        <w:bottom w:val="none" w:sz="0" w:space="0" w:color="auto"/>
        <w:right w:val="none" w:sz="0" w:space="0" w:color="auto"/>
      </w:divBdr>
    </w:div>
    <w:div w:id="1186601843">
      <w:bodyDiv w:val="1"/>
      <w:marLeft w:val="0"/>
      <w:marRight w:val="0"/>
      <w:marTop w:val="0"/>
      <w:marBottom w:val="0"/>
      <w:divBdr>
        <w:top w:val="none" w:sz="0" w:space="0" w:color="auto"/>
        <w:left w:val="none" w:sz="0" w:space="0" w:color="auto"/>
        <w:bottom w:val="none" w:sz="0" w:space="0" w:color="auto"/>
        <w:right w:val="none" w:sz="0" w:space="0" w:color="auto"/>
      </w:divBdr>
    </w:div>
    <w:div w:id="1188761091">
      <w:bodyDiv w:val="1"/>
      <w:marLeft w:val="0"/>
      <w:marRight w:val="0"/>
      <w:marTop w:val="0"/>
      <w:marBottom w:val="0"/>
      <w:divBdr>
        <w:top w:val="none" w:sz="0" w:space="0" w:color="auto"/>
        <w:left w:val="none" w:sz="0" w:space="0" w:color="auto"/>
        <w:bottom w:val="none" w:sz="0" w:space="0" w:color="auto"/>
        <w:right w:val="none" w:sz="0" w:space="0" w:color="auto"/>
      </w:divBdr>
    </w:div>
    <w:div w:id="1189640146">
      <w:bodyDiv w:val="1"/>
      <w:marLeft w:val="0"/>
      <w:marRight w:val="0"/>
      <w:marTop w:val="0"/>
      <w:marBottom w:val="0"/>
      <w:divBdr>
        <w:top w:val="none" w:sz="0" w:space="0" w:color="auto"/>
        <w:left w:val="none" w:sz="0" w:space="0" w:color="auto"/>
        <w:bottom w:val="none" w:sz="0" w:space="0" w:color="auto"/>
        <w:right w:val="none" w:sz="0" w:space="0" w:color="auto"/>
      </w:divBdr>
    </w:div>
    <w:div w:id="1215314753">
      <w:bodyDiv w:val="1"/>
      <w:marLeft w:val="0"/>
      <w:marRight w:val="0"/>
      <w:marTop w:val="0"/>
      <w:marBottom w:val="0"/>
      <w:divBdr>
        <w:top w:val="none" w:sz="0" w:space="0" w:color="auto"/>
        <w:left w:val="none" w:sz="0" w:space="0" w:color="auto"/>
        <w:bottom w:val="none" w:sz="0" w:space="0" w:color="auto"/>
        <w:right w:val="none" w:sz="0" w:space="0" w:color="auto"/>
      </w:divBdr>
    </w:div>
    <w:div w:id="1218391999">
      <w:bodyDiv w:val="1"/>
      <w:marLeft w:val="0"/>
      <w:marRight w:val="0"/>
      <w:marTop w:val="0"/>
      <w:marBottom w:val="0"/>
      <w:divBdr>
        <w:top w:val="none" w:sz="0" w:space="0" w:color="auto"/>
        <w:left w:val="none" w:sz="0" w:space="0" w:color="auto"/>
        <w:bottom w:val="none" w:sz="0" w:space="0" w:color="auto"/>
        <w:right w:val="none" w:sz="0" w:space="0" w:color="auto"/>
      </w:divBdr>
    </w:div>
    <w:div w:id="1228035493">
      <w:bodyDiv w:val="1"/>
      <w:marLeft w:val="0"/>
      <w:marRight w:val="0"/>
      <w:marTop w:val="0"/>
      <w:marBottom w:val="0"/>
      <w:divBdr>
        <w:top w:val="none" w:sz="0" w:space="0" w:color="auto"/>
        <w:left w:val="none" w:sz="0" w:space="0" w:color="auto"/>
        <w:bottom w:val="none" w:sz="0" w:space="0" w:color="auto"/>
        <w:right w:val="none" w:sz="0" w:space="0" w:color="auto"/>
      </w:divBdr>
    </w:div>
    <w:div w:id="1265459826">
      <w:bodyDiv w:val="1"/>
      <w:marLeft w:val="0"/>
      <w:marRight w:val="0"/>
      <w:marTop w:val="0"/>
      <w:marBottom w:val="0"/>
      <w:divBdr>
        <w:top w:val="none" w:sz="0" w:space="0" w:color="auto"/>
        <w:left w:val="none" w:sz="0" w:space="0" w:color="auto"/>
        <w:bottom w:val="none" w:sz="0" w:space="0" w:color="auto"/>
        <w:right w:val="none" w:sz="0" w:space="0" w:color="auto"/>
      </w:divBdr>
    </w:div>
    <w:div w:id="1287547578">
      <w:bodyDiv w:val="1"/>
      <w:marLeft w:val="0"/>
      <w:marRight w:val="0"/>
      <w:marTop w:val="0"/>
      <w:marBottom w:val="0"/>
      <w:divBdr>
        <w:top w:val="none" w:sz="0" w:space="0" w:color="auto"/>
        <w:left w:val="none" w:sz="0" w:space="0" w:color="auto"/>
        <w:bottom w:val="none" w:sz="0" w:space="0" w:color="auto"/>
        <w:right w:val="none" w:sz="0" w:space="0" w:color="auto"/>
      </w:divBdr>
    </w:div>
    <w:div w:id="1291590333">
      <w:bodyDiv w:val="1"/>
      <w:marLeft w:val="0"/>
      <w:marRight w:val="0"/>
      <w:marTop w:val="0"/>
      <w:marBottom w:val="0"/>
      <w:divBdr>
        <w:top w:val="none" w:sz="0" w:space="0" w:color="auto"/>
        <w:left w:val="none" w:sz="0" w:space="0" w:color="auto"/>
        <w:bottom w:val="none" w:sz="0" w:space="0" w:color="auto"/>
        <w:right w:val="none" w:sz="0" w:space="0" w:color="auto"/>
      </w:divBdr>
    </w:div>
    <w:div w:id="1294092736">
      <w:bodyDiv w:val="1"/>
      <w:marLeft w:val="0"/>
      <w:marRight w:val="0"/>
      <w:marTop w:val="0"/>
      <w:marBottom w:val="0"/>
      <w:divBdr>
        <w:top w:val="none" w:sz="0" w:space="0" w:color="auto"/>
        <w:left w:val="none" w:sz="0" w:space="0" w:color="auto"/>
        <w:bottom w:val="none" w:sz="0" w:space="0" w:color="auto"/>
        <w:right w:val="none" w:sz="0" w:space="0" w:color="auto"/>
      </w:divBdr>
    </w:div>
    <w:div w:id="1315181542">
      <w:bodyDiv w:val="1"/>
      <w:marLeft w:val="0"/>
      <w:marRight w:val="0"/>
      <w:marTop w:val="0"/>
      <w:marBottom w:val="0"/>
      <w:divBdr>
        <w:top w:val="none" w:sz="0" w:space="0" w:color="auto"/>
        <w:left w:val="none" w:sz="0" w:space="0" w:color="auto"/>
        <w:bottom w:val="none" w:sz="0" w:space="0" w:color="auto"/>
        <w:right w:val="none" w:sz="0" w:space="0" w:color="auto"/>
      </w:divBdr>
    </w:div>
    <w:div w:id="1336617053">
      <w:bodyDiv w:val="1"/>
      <w:marLeft w:val="0"/>
      <w:marRight w:val="0"/>
      <w:marTop w:val="0"/>
      <w:marBottom w:val="0"/>
      <w:divBdr>
        <w:top w:val="none" w:sz="0" w:space="0" w:color="auto"/>
        <w:left w:val="none" w:sz="0" w:space="0" w:color="auto"/>
        <w:bottom w:val="none" w:sz="0" w:space="0" w:color="auto"/>
        <w:right w:val="none" w:sz="0" w:space="0" w:color="auto"/>
      </w:divBdr>
    </w:div>
    <w:div w:id="1386569003">
      <w:bodyDiv w:val="1"/>
      <w:marLeft w:val="0"/>
      <w:marRight w:val="0"/>
      <w:marTop w:val="0"/>
      <w:marBottom w:val="0"/>
      <w:divBdr>
        <w:top w:val="none" w:sz="0" w:space="0" w:color="auto"/>
        <w:left w:val="none" w:sz="0" w:space="0" w:color="auto"/>
        <w:bottom w:val="none" w:sz="0" w:space="0" w:color="auto"/>
        <w:right w:val="none" w:sz="0" w:space="0" w:color="auto"/>
      </w:divBdr>
    </w:div>
    <w:div w:id="1439106455">
      <w:bodyDiv w:val="1"/>
      <w:marLeft w:val="0"/>
      <w:marRight w:val="0"/>
      <w:marTop w:val="0"/>
      <w:marBottom w:val="0"/>
      <w:divBdr>
        <w:top w:val="none" w:sz="0" w:space="0" w:color="auto"/>
        <w:left w:val="none" w:sz="0" w:space="0" w:color="auto"/>
        <w:bottom w:val="none" w:sz="0" w:space="0" w:color="auto"/>
        <w:right w:val="none" w:sz="0" w:space="0" w:color="auto"/>
      </w:divBdr>
    </w:div>
    <w:div w:id="1442068352">
      <w:bodyDiv w:val="1"/>
      <w:marLeft w:val="0"/>
      <w:marRight w:val="0"/>
      <w:marTop w:val="0"/>
      <w:marBottom w:val="0"/>
      <w:divBdr>
        <w:top w:val="none" w:sz="0" w:space="0" w:color="auto"/>
        <w:left w:val="none" w:sz="0" w:space="0" w:color="auto"/>
        <w:bottom w:val="none" w:sz="0" w:space="0" w:color="auto"/>
        <w:right w:val="none" w:sz="0" w:space="0" w:color="auto"/>
      </w:divBdr>
    </w:div>
    <w:div w:id="1442260761">
      <w:bodyDiv w:val="1"/>
      <w:marLeft w:val="0"/>
      <w:marRight w:val="0"/>
      <w:marTop w:val="0"/>
      <w:marBottom w:val="0"/>
      <w:divBdr>
        <w:top w:val="none" w:sz="0" w:space="0" w:color="auto"/>
        <w:left w:val="none" w:sz="0" w:space="0" w:color="auto"/>
        <w:bottom w:val="none" w:sz="0" w:space="0" w:color="auto"/>
        <w:right w:val="none" w:sz="0" w:space="0" w:color="auto"/>
      </w:divBdr>
    </w:div>
    <w:div w:id="1447505810">
      <w:bodyDiv w:val="1"/>
      <w:marLeft w:val="0"/>
      <w:marRight w:val="0"/>
      <w:marTop w:val="0"/>
      <w:marBottom w:val="0"/>
      <w:divBdr>
        <w:top w:val="none" w:sz="0" w:space="0" w:color="auto"/>
        <w:left w:val="none" w:sz="0" w:space="0" w:color="auto"/>
        <w:bottom w:val="none" w:sz="0" w:space="0" w:color="auto"/>
        <w:right w:val="none" w:sz="0" w:space="0" w:color="auto"/>
      </w:divBdr>
    </w:div>
    <w:div w:id="1493789327">
      <w:bodyDiv w:val="1"/>
      <w:marLeft w:val="0"/>
      <w:marRight w:val="0"/>
      <w:marTop w:val="0"/>
      <w:marBottom w:val="0"/>
      <w:divBdr>
        <w:top w:val="none" w:sz="0" w:space="0" w:color="auto"/>
        <w:left w:val="none" w:sz="0" w:space="0" w:color="auto"/>
        <w:bottom w:val="none" w:sz="0" w:space="0" w:color="auto"/>
        <w:right w:val="none" w:sz="0" w:space="0" w:color="auto"/>
      </w:divBdr>
    </w:div>
    <w:div w:id="1515414288">
      <w:bodyDiv w:val="1"/>
      <w:marLeft w:val="0"/>
      <w:marRight w:val="0"/>
      <w:marTop w:val="0"/>
      <w:marBottom w:val="0"/>
      <w:divBdr>
        <w:top w:val="none" w:sz="0" w:space="0" w:color="auto"/>
        <w:left w:val="none" w:sz="0" w:space="0" w:color="auto"/>
        <w:bottom w:val="none" w:sz="0" w:space="0" w:color="auto"/>
        <w:right w:val="none" w:sz="0" w:space="0" w:color="auto"/>
      </w:divBdr>
    </w:div>
    <w:div w:id="1574975467">
      <w:bodyDiv w:val="1"/>
      <w:marLeft w:val="0"/>
      <w:marRight w:val="0"/>
      <w:marTop w:val="0"/>
      <w:marBottom w:val="0"/>
      <w:divBdr>
        <w:top w:val="none" w:sz="0" w:space="0" w:color="auto"/>
        <w:left w:val="none" w:sz="0" w:space="0" w:color="auto"/>
        <w:bottom w:val="none" w:sz="0" w:space="0" w:color="auto"/>
        <w:right w:val="none" w:sz="0" w:space="0" w:color="auto"/>
      </w:divBdr>
    </w:div>
    <w:div w:id="1609584624">
      <w:bodyDiv w:val="1"/>
      <w:marLeft w:val="0"/>
      <w:marRight w:val="0"/>
      <w:marTop w:val="0"/>
      <w:marBottom w:val="0"/>
      <w:divBdr>
        <w:top w:val="none" w:sz="0" w:space="0" w:color="auto"/>
        <w:left w:val="none" w:sz="0" w:space="0" w:color="auto"/>
        <w:bottom w:val="none" w:sz="0" w:space="0" w:color="auto"/>
        <w:right w:val="none" w:sz="0" w:space="0" w:color="auto"/>
      </w:divBdr>
    </w:div>
    <w:div w:id="1660959340">
      <w:bodyDiv w:val="1"/>
      <w:marLeft w:val="0"/>
      <w:marRight w:val="0"/>
      <w:marTop w:val="0"/>
      <w:marBottom w:val="0"/>
      <w:divBdr>
        <w:top w:val="none" w:sz="0" w:space="0" w:color="auto"/>
        <w:left w:val="none" w:sz="0" w:space="0" w:color="auto"/>
        <w:bottom w:val="none" w:sz="0" w:space="0" w:color="auto"/>
        <w:right w:val="none" w:sz="0" w:space="0" w:color="auto"/>
      </w:divBdr>
    </w:div>
    <w:div w:id="1661999412">
      <w:bodyDiv w:val="1"/>
      <w:marLeft w:val="0"/>
      <w:marRight w:val="0"/>
      <w:marTop w:val="0"/>
      <w:marBottom w:val="0"/>
      <w:divBdr>
        <w:top w:val="none" w:sz="0" w:space="0" w:color="auto"/>
        <w:left w:val="none" w:sz="0" w:space="0" w:color="auto"/>
        <w:bottom w:val="none" w:sz="0" w:space="0" w:color="auto"/>
        <w:right w:val="none" w:sz="0" w:space="0" w:color="auto"/>
      </w:divBdr>
    </w:div>
    <w:div w:id="1694379028">
      <w:bodyDiv w:val="1"/>
      <w:marLeft w:val="0"/>
      <w:marRight w:val="0"/>
      <w:marTop w:val="0"/>
      <w:marBottom w:val="0"/>
      <w:divBdr>
        <w:top w:val="none" w:sz="0" w:space="0" w:color="auto"/>
        <w:left w:val="none" w:sz="0" w:space="0" w:color="auto"/>
        <w:bottom w:val="none" w:sz="0" w:space="0" w:color="auto"/>
        <w:right w:val="none" w:sz="0" w:space="0" w:color="auto"/>
      </w:divBdr>
    </w:div>
    <w:div w:id="1806191011">
      <w:bodyDiv w:val="1"/>
      <w:marLeft w:val="0"/>
      <w:marRight w:val="0"/>
      <w:marTop w:val="0"/>
      <w:marBottom w:val="0"/>
      <w:divBdr>
        <w:top w:val="none" w:sz="0" w:space="0" w:color="auto"/>
        <w:left w:val="none" w:sz="0" w:space="0" w:color="auto"/>
        <w:bottom w:val="none" w:sz="0" w:space="0" w:color="auto"/>
        <w:right w:val="none" w:sz="0" w:space="0" w:color="auto"/>
      </w:divBdr>
    </w:div>
    <w:div w:id="1812089485">
      <w:bodyDiv w:val="1"/>
      <w:marLeft w:val="0"/>
      <w:marRight w:val="0"/>
      <w:marTop w:val="0"/>
      <w:marBottom w:val="0"/>
      <w:divBdr>
        <w:top w:val="none" w:sz="0" w:space="0" w:color="auto"/>
        <w:left w:val="none" w:sz="0" w:space="0" w:color="auto"/>
        <w:bottom w:val="none" w:sz="0" w:space="0" w:color="auto"/>
        <w:right w:val="none" w:sz="0" w:space="0" w:color="auto"/>
      </w:divBdr>
    </w:div>
    <w:div w:id="1859927210">
      <w:bodyDiv w:val="1"/>
      <w:marLeft w:val="0"/>
      <w:marRight w:val="0"/>
      <w:marTop w:val="0"/>
      <w:marBottom w:val="0"/>
      <w:divBdr>
        <w:top w:val="none" w:sz="0" w:space="0" w:color="auto"/>
        <w:left w:val="none" w:sz="0" w:space="0" w:color="auto"/>
        <w:bottom w:val="none" w:sz="0" w:space="0" w:color="auto"/>
        <w:right w:val="none" w:sz="0" w:space="0" w:color="auto"/>
      </w:divBdr>
    </w:div>
    <w:div w:id="1869684809">
      <w:bodyDiv w:val="1"/>
      <w:marLeft w:val="0"/>
      <w:marRight w:val="0"/>
      <w:marTop w:val="0"/>
      <w:marBottom w:val="0"/>
      <w:divBdr>
        <w:top w:val="none" w:sz="0" w:space="0" w:color="auto"/>
        <w:left w:val="none" w:sz="0" w:space="0" w:color="auto"/>
        <w:bottom w:val="none" w:sz="0" w:space="0" w:color="auto"/>
        <w:right w:val="none" w:sz="0" w:space="0" w:color="auto"/>
      </w:divBdr>
    </w:div>
    <w:div w:id="1870483180">
      <w:bodyDiv w:val="1"/>
      <w:marLeft w:val="0"/>
      <w:marRight w:val="0"/>
      <w:marTop w:val="0"/>
      <w:marBottom w:val="0"/>
      <w:divBdr>
        <w:top w:val="none" w:sz="0" w:space="0" w:color="auto"/>
        <w:left w:val="none" w:sz="0" w:space="0" w:color="auto"/>
        <w:bottom w:val="none" w:sz="0" w:space="0" w:color="auto"/>
        <w:right w:val="none" w:sz="0" w:space="0" w:color="auto"/>
      </w:divBdr>
    </w:div>
    <w:div w:id="1878201271">
      <w:bodyDiv w:val="1"/>
      <w:marLeft w:val="0"/>
      <w:marRight w:val="0"/>
      <w:marTop w:val="0"/>
      <w:marBottom w:val="0"/>
      <w:divBdr>
        <w:top w:val="none" w:sz="0" w:space="0" w:color="auto"/>
        <w:left w:val="none" w:sz="0" w:space="0" w:color="auto"/>
        <w:bottom w:val="none" w:sz="0" w:space="0" w:color="auto"/>
        <w:right w:val="none" w:sz="0" w:space="0" w:color="auto"/>
      </w:divBdr>
    </w:div>
    <w:div w:id="1882550200">
      <w:bodyDiv w:val="1"/>
      <w:marLeft w:val="0"/>
      <w:marRight w:val="0"/>
      <w:marTop w:val="0"/>
      <w:marBottom w:val="0"/>
      <w:divBdr>
        <w:top w:val="none" w:sz="0" w:space="0" w:color="auto"/>
        <w:left w:val="none" w:sz="0" w:space="0" w:color="auto"/>
        <w:bottom w:val="none" w:sz="0" w:space="0" w:color="auto"/>
        <w:right w:val="none" w:sz="0" w:space="0" w:color="auto"/>
      </w:divBdr>
    </w:div>
    <w:div w:id="1883394495">
      <w:bodyDiv w:val="1"/>
      <w:marLeft w:val="0"/>
      <w:marRight w:val="0"/>
      <w:marTop w:val="0"/>
      <w:marBottom w:val="0"/>
      <w:divBdr>
        <w:top w:val="none" w:sz="0" w:space="0" w:color="auto"/>
        <w:left w:val="none" w:sz="0" w:space="0" w:color="auto"/>
        <w:bottom w:val="none" w:sz="0" w:space="0" w:color="auto"/>
        <w:right w:val="none" w:sz="0" w:space="0" w:color="auto"/>
      </w:divBdr>
    </w:div>
    <w:div w:id="1899435063">
      <w:bodyDiv w:val="1"/>
      <w:marLeft w:val="0"/>
      <w:marRight w:val="0"/>
      <w:marTop w:val="0"/>
      <w:marBottom w:val="0"/>
      <w:divBdr>
        <w:top w:val="none" w:sz="0" w:space="0" w:color="auto"/>
        <w:left w:val="none" w:sz="0" w:space="0" w:color="auto"/>
        <w:bottom w:val="none" w:sz="0" w:space="0" w:color="auto"/>
        <w:right w:val="none" w:sz="0" w:space="0" w:color="auto"/>
      </w:divBdr>
    </w:div>
    <w:div w:id="1918127960">
      <w:bodyDiv w:val="1"/>
      <w:marLeft w:val="0"/>
      <w:marRight w:val="0"/>
      <w:marTop w:val="0"/>
      <w:marBottom w:val="0"/>
      <w:divBdr>
        <w:top w:val="none" w:sz="0" w:space="0" w:color="auto"/>
        <w:left w:val="none" w:sz="0" w:space="0" w:color="auto"/>
        <w:bottom w:val="none" w:sz="0" w:space="0" w:color="auto"/>
        <w:right w:val="none" w:sz="0" w:space="0" w:color="auto"/>
      </w:divBdr>
    </w:div>
    <w:div w:id="1943805631">
      <w:bodyDiv w:val="1"/>
      <w:marLeft w:val="0"/>
      <w:marRight w:val="0"/>
      <w:marTop w:val="0"/>
      <w:marBottom w:val="0"/>
      <w:divBdr>
        <w:top w:val="none" w:sz="0" w:space="0" w:color="auto"/>
        <w:left w:val="none" w:sz="0" w:space="0" w:color="auto"/>
        <w:bottom w:val="none" w:sz="0" w:space="0" w:color="auto"/>
        <w:right w:val="none" w:sz="0" w:space="0" w:color="auto"/>
      </w:divBdr>
    </w:div>
    <w:div w:id="1953390439">
      <w:bodyDiv w:val="1"/>
      <w:marLeft w:val="0"/>
      <w:marRight w:val="0"/>
      <w:marTop w:val="0"/>
      <w:marBottom w:val="0"/>
      <w:divBdr>
        <w:top w:val="none" w:sz="0" w:space="0" w:color="auto"/>
        <w:left w:val="none" w:sz="0" w:space="0" w:color="auto"/>
        <w:bottom w:val="none" w:sz="0" w:space="0" w:color="auto"/>
        <w:right w:val="none" w:sz="0" w:space="0" w:color="auto"/>
      </w:divBdr>
    </w:div>
    <w:div w:id="1958220883">
      <w:bodyDiv w:val="1"/>
      <w:marLeft w:val="0"/>
      <w:marRight w:val="0"/>
      <w:marTop w:val="0"/>
      <w:marBottom w:val="0"/>
      <w:divBdr>
        <w:top w:val="none" w:sz="0" w:space="0" w:color="auto"/>
        <w:left w:val="none" w:sz="0" w:space="0" w:color="auto"/>
        <w:bottom w:val="none" w:sz="0" w:space="0" w:color="auto"/>
        <w:right w:val="none" w:sz="0" w:space="0" w:color="auto"/>
      </w:divBdr>
    </w:div>
    <w:div w:id="2017539496">
      <w:bodyDiv w:val="1"/>
      <w:marLeft w:val="0"/>
      <w:marRight w:val="0"/>
      <w:marTop w:val="0"/>
      <w:marBottom w:val="0"/>
      <w:divBdr>
        <w:top w:val="none" w:sz="0" w:space="0" w:color="auto"/>
        <w:left w:val="none" w:sz="0" w:space="0" w:color="auto"/>
        <w:bottom w:val="none" w:sz="0" w:space="0" w:color="auto"/>
        <w:right w:val="none" w:sz="0" w:space="0" w:color="auto"/>
      </w:divBdr>
    </w:div>
    <w:div w:id="2020500730">
      <w:bodyDiv w:val="1"/>
      <w:marLeft w:val="0"/>
      <w:marRight w:val="0"/>
      <w:marTop w:val="0"/>
      <w:marBottom w:val="0"/>
      <w:divBdr>
        <w:top w:val="none" w:sz="0" w:space="0" w:color="auto"/>
        <w:left w:val="none" w:sz="0" w:space="0" w:color="auto"/>
        <w:bottom w:val="none" w:sz="0" w:space="0" w:color="auto"/>
        <w:right w:val="none" w:sz="0" w:space="0" w:color="auto"/>
      </w:divBdr>
    </w:div>
    <w:div w:id="2129663754">
      <w:bodyDiv w:val="1"/>
      <w:marLeft w:val="0"/>
      <w:marRight w:val="0"/>
      <w:marTop w:val="0"/>
      <w:marBottom w:val="0"/>
      <w:divBdr>
        <w:top w:val="none" w:sz="0" w:space="0" w:color="auto"/>
        <w:left w:val="none" w:sz="0" w:space="0" w:color="auto"/>
        <w:bottom w:val="none" w:sz="0" w:space="0" w:color="auto"/>
        <w:right w:val="none" w:sz="0" w:space="0" w:color="auto"/>
      </w:divBdr>
    </w:div>
    <w:div w:id="2135367570">
      <w:bodyDiv w:val="1"/>
      <w:marLeft w:val="0"/>
      <w:marRight w:val="0"/>
      <w:marTop w:val="0"/>
      <w:marBottom w:val="0"/>
      <w:divBdr>
        <w:top w:val="none" w:sz="0" w:space="0" w:color="auto"/>
        <w:left w:val="none" w:sz="0" w:space="0" w:color="auto"/>
        <w:bottom w:val="none" w:sz="0" w:space="0" w:color="auto"/>
        <w:right w:val="none" w:sz="0" w:space="0" w:color="auto"/>
      </w:divBdr>
    </w:div>
    <w:div w:id="2146270869">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webSettings>
</file>

<file path=word/_rels/document.xml.rels><?xml version="1.0" encoding="UTF-8" standalone="yes"?>
<Relationships xmlns="http://schemas.openxmlformats.org/package/2006/relationships"><Relationship Id="rId8" Type="http://schemas.openxmlformats.org/officeDocument/2006/relationships/hyperlink" Target="mailto:robin.guillard@grenoble-inp.fr" TargetMode="Externa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hrefs.com/writing-tools/sentence-rewrite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linicaltrials.gov/study/NCT05467059?cond=tinnitus&amp;term=nap&amp;rank=1"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robin.guillard@grenoble-inp.fr" TargetMode="Externa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ownloads\ijerph-template%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0C0DD-3C5B-4381-ADE9-B4270BDA5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ijerph-template (2).dot</Template>
  <TotalTime>3</TotalTime>
  <Pages>22</Pages>
  <Words>29822</Words>
  <Characters>164025</Characters>
  <Application>Microsoft Office Word</Application>
  <DocSecurity>0</DocSecurity>
  <Lines>1366</Lines>
  <Paragraphs>386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Type of the Paper (Article</vt:lpstr>
      <vt:lpstr>Type of the Paper (Article</vt:lpstr>
    </vt:vector>
  </TitlesOfParts>
  <Company/>
  <LinksUpToDate>false</LinksUpToDate>
  <CharactersWithSpaces>193461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Robin Guillard</dc:creator>
  <cp:keywords/>
  <dc:description/>
  <cp:lastModifiedBy>Robin GUILLARD</cp:lastModifiedBy>
  <cp:revision>3</cp:revision>
  <cp:lastPrinted>2023-10-27T00:13:00Z</cp:lastPrinted>
  <dcterms:created xsi:type="dcterms:W3CDTF">2025-08-08T14:55:00Z</dcterms:created>
  <dcterms:modified xsi:type="dcterms:W3CDTF">2025-08-08T14:57:00Z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id="8P1iXi3c"/&gt;&lt;style id="http://www.zotero.org/styles/nature" hasBibliography="1" bibliographyStyleHasBeenSet="1"/&gt;&lt;prefs&gt;&lt;pref name="fieldType" value="Field"/&gt;&lt;/prefs&gt;&lt;/data&gt;</vt:lpwstr>
  </property>
</Properties>
</file>